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河南中州铝厂有限公司食堂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所需食品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bCs/>
          <w:sz w:val="30"/>
          <w:szCs w:val="30"/>
        </w:rPr>
        <w:t>干调日供类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/>
          <w:b/>
          <w:bCs/>
          <w:sz w:val="30"/>
          <w:szCs w:val="30"/>
        </w:rPr>
        <w:t>采购公告</w:t>
      </w:r>
    </w:p>
    <w:p>
      <w:pPr>
        <w:spacing w:line="360" w:lineRule="auto"/>
        <w:jc w:val="center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（采购编号：CG-2021-11-ZZLC-XZ-043）</w:t>
      </w:r>
    </w:p>
    <w:p>
      <w:pPr>
        <w:adjustRightInd w:val="0"/>
        <w:spacing w:line="360" w:lineRule="auto"/>
        <w:ind w:firstLine="482"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河南中州铝厂有限公司食堂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所需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食品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干调日供类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公开询比价采购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公告如下：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采购人：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 xml:space="preserve">项目名称： 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val="en-US" w:eastAsia="zh-CN"/>
        </w:rPr>
        <w:t>2022年1月-2022年6月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食堂科食品采购-干调日供类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评审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地点：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营销采购中心会议室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采购范围：</w:t>
      </w:r>
    </w:p>
    <w:tbl>
      <w:tblPr>
        <w:tblStyle w:val="6"/>
        <w:tblW w:w="1100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84"/>
        <w:gridCol w:w="1190"/>
        <w:gridCol w:w="536"/>
        <w:gridCol w:w="1260"/>
        <w:gridCol w:w="848"/>
        <w:gridCol w:w="1956"/>
        <w:gridCol w:w="1351"/>
        <w:gridCol w:w="926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紫菜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粉皮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辣椒段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红薯粉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辣椒面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土豆粉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250g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八角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28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玉米淀粉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竽头粉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250g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酸豆角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2500g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大红袍花椒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芝士粉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麻椒面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海天酱油（老抽）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1.9L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花椒面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海天酱油（生抽）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1.9L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胡椒粉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冬古酱油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500mL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孜然粉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海天白醋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1.9L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十三香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  <w:t>45g/盒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海天陈醋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1.9L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桂皮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紫林陈醋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300ml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泡打粉大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  <w:t>5kg/包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王致和料洒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1.75L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酵母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500g/包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蚝油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6kg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干海带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豉油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450ml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湿海带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香油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335ml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黑木耳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花椒油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265ml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芥茉油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40ml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腐竹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芝麻酱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2500g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粉丝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  <w:t>400g/包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花生酱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420g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粉条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丹丹豆瓣酱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10kg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名称 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名称 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甜面酱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3.5kg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15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冰糖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番茄酱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25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小红豆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白芝麻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120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黑芝麻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30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大桥鸡精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900kg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莲花味精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908g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660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黄花菜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900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烩面料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5000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葡萄干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虾米（皮）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300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馄饨皮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小苏打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烩面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2两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片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碱面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卤面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米酒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15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八宝粥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唐涛酸菜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咖喱粉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500g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酸菜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500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芥末粉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榨菜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360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菜籽油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雪里蕻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50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陕西秦椒面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全香料(胡辣汤）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胡辣汤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腐乳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50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香叶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胖子鱼料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180g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黄豆酱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6KG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大盘鸡调料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大红袍火锅底料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400g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甜不辣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洗洁精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10kg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干皮肚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固体酒精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桶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1kg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5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550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鹌鹑蛋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350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豆腐串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豆腐干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玉米糁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700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油皮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玉米面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300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豆腐卷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小麦仁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豆腐皮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枣片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面筋片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干红枣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大面筋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白糖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1100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米皮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100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凉皮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鸡蛋干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千页豆腐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大拉皮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490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内脂豆腐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160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素鸡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猪血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1940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素肠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凉粉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小汤圆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450g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袋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粉渣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610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擀面皮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嫩豆腐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26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2"/>
                <w:szCs w:val="26"/>
              </w:rPr>
              <w:t>凉面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脆豆腐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130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color w:val="000000"/>
                <w:sz w:val="22"/>
              </w:rPr>
            </w:pPr>
          </w:p>
        </w:tc>
      </w:tr>
    </w:tbl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四、报价人必须符合下列资格要求：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、在中华人民共和国依照《中华人民共和国公司法》注册的具有法人资格的、有能力提供采购所需要的生产厂家或供应商。（提供企业法人营业执照、银行开户许可证复印件、食品经营许可证、具有法律效力的授权证明、相关资质复印件盖章），具有固定的经营场所、良好的贮存条件，参加者近两年内无违法经营及食品安全事故等不良纪录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4.2、具有较强的配送能力，必须配备专用的配送车辆和专业的配送队伍，配送过程符合食品卫生安全要求，所需费用由供货方自行解决，在甲方通知乙方24小时内送货到甲方指定地点，供应期为</w:t>
      </w:r>
      <w:r>
        <w:rPr>
          <w:rFonts w:hint="eastAsia" w:ascii="仿宋" w:hAnsi="仿宋" w:eastAsia="仿宋"/>
          <w:sz w:val="32"/>
          <w:szCs w:val="32"/>
          <w:highlight w:val="none"/>
        </w:rPr>
        <w:t>2022年1月1日-2022 年6月30</w:t>
      </w:r>
      <w:r>
        <w:rPr>
          <w:rFonts w:hint="eastAsia" w:ascii="仿宋" w:hAnsi="仿宋" w:eastAsia="仿宋"/>
          <w:sz w:val="32"/>
          <w:szCs w:val="32"/>
        </w:rPr>
        <w:t>日；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、具有良好的银行资信和商业信誉，没有处于被责令停业、财产被接管、冻结、破产状态。具体认定以全国法院失信被执行人名单信息公布与查询网(shixin.court.gov.cn)和国家发展改革委信用中国(www.creditchina.gov.cn）网站检索结果为准。)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4.4、 供货后，乙方提供物品销售清单与甲方核对后据实结算，乙方提供国家规定税率的增值税专用发票给甲方，甲方</w:t>
      </w:r>
      <w:r>
        <w:rPr>
          <w:rFonts w:hint="eastAsia" w:ascii="仿宋" w:hAnsi="仿宋" w:eastAsia="仿宋"/>
          <w:sz w:val="32"/>
          <w:szCs w:val="32"/>
          <w:lang w:eastAsia="zh-CN"/>
        </w:rPr>
        <w:t>负责结算</w:t>
      </w:r>
      <w:r>
        <w:rPr>
          <w:rFonts w:hint="eastAsia" w:ascii="仿宋" w:hAnsi="仿宋" w:eastAsia="仿宋"/>
          <w:sz w:val="32"/>
          <w:szCs w:val="32"/>
        </w:rPr>
        <w:t>挂账</w:t>
      </w:r>
      <w:r>
        <w:rPr>
          <w:rFonts w:hint="eastAsia" w:ascii="仿宋" w:hAnsi="仿宋" w:eastAsia="仿宋"/>
          <w:sz w:val="32"/>
          <w:szCs w:val="32"/>
          <w:lang w:eastAsia="zh-CN"/>
        </w:rPr>
        <w:t>和付款</w:t>
      </w:r>
      <w:r>
        <w:rPr>
          <w:rFonts w:hint="eastAsia" w:ascii="仿宋" w:hAnsi="仿宋" w:eastAsia="仿宋"/>
          <w:sz w:val="32"/>
          <w:szCs w:val="32"/>
        </w:rPr>
        <w:t>，如付承兑不贴息。结算方法：</w:t>
      </w:r>
      <w:r>
        <w:rPr>
          <w:rFonts w:hint="eastAsia" w:ascii="仿宋" w:hAnsi="仿宋" w:eastAsia="仿宋"/>
          <w:sz w:val="32"/>
          <w:szCs w:val="32"/>
          <w:highlight w:val="none"/>
        </w:rPr>
        <w:t>开票价=市场价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×</w:t>
      </w:r>
      <w:r>
        <w:rPr>
          <w:rFonts w:hint="eastAsia" w:ascii="仿宋" w:hAnsi="仿宋" w:eastAsia="仿宋"/>
          <w:sz w:val="32"/>
          <w:szCs w:val="32"/>
          <w:highlight w:val="none"/>
        </w:rPr>
        <w:t>（1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.0</w:t>
      </w:r>
      <w:r>
        <w:rPr>
          <w:rFonts w:hint="eastAsia" w:ascii="仿宋" w:hAnsi="仿宋" w:eastAsia="仿宋"/>
          <w:sz w:val="32"/>
          <w:szCs w:val="32"/>
          <w:highlight w:val="none"/>
        </w:rPr>
        <w:t>—降幅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" w:hAnsi="仿宋" w:eastAsia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市场价指厂区鑫桔子超市、焦作中州菜市场、焦作百货大楼超市、小院菜市场、中铝生活超市等商超零售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由甲方通过市场调研确定。</w:t>
      </w:r>
      <w:r>
        <w:rPr>
          <w:rFonts w:hint="eastAsia" w:ascii="仿宋" w:hAnsi="仿宋" w:eastAsia="仿宋"/>
          <w:sz w:val="32"/>
          <w:szCs w:val="32"/>
        </w:rPr>
        <w:t>其中：开票价包含国家规定税率；市场价包含国家规定税率。　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4.5、在承接类似于本项目的相关业务中，没有出现报价人负主要责任的安全、技术、质量、商务等纠纷，没有产生严重后果，造成重大经济损失；年财务能力稳定、可靠，流动资金能满足本次公开询比价项目的供货需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4.6、本次公开询比不接受联合体报价。法定代表人为同一人的两个（及以上）的报价人不得同时报价；母公司、全资子公司及其控股公司不得同时报价。上述情况下，按无效报价处理；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五、报价保证金缴纳：报价保证金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000元人民币银行须从报价单位的基本账户缴纳，以个人、办事处、分公司、子公司名义或他人账户缴纳的询比保证金无效。交纳保证金时请注明采购编号及项目名称。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账户名称：河南中州铝厂有限公司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开户行：中国工商银行股份有限公司焦作中铝支行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账号：1709028009021000157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六、报</w:t>
      </w:r>
      <w:r>
        <w:rPr>
          <w:rFonts w:hint="eastAsia" w:ascii="仿宋" w:hAnsi="仿宋" w:eastAsia="仿宋"/>
          <w:sz w:val="32"/>
          <w:szCs w:val="32"/>
          <w:lang w:eastAsia="zh-CN"/>
        </w:rPr>
        <w:t>价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采购公告</w:t>
      </w:r>
      <w:r>
        <w:rPr>
          <w:rFonts w:hint="eastAsia" w:ascii="仿宋" w:hAnsi="仿宋" w:eastAsia="仿宋"/>
          <w:sz w:val="32"/>
          <w:szCs w:val="32"/>
        </w:rPr>
        <w:t>：中铝中州铝业有限公司招标投标公示平台（http://www.zzal.com.cn/swzb/zbtb/Pages/default.aspx）。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报价方式：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邮箱报价</w:t>
      </w:r>
      <w:r>
        <w:rPr>
          <w:rFonts w:hint="eastAsia" w:ascii="仿宋" w:hAnsi="仿宋" w:eastAsia="仿宋"/>
          <w:b/>
          <w:bCs/>
          <w:sz w:val="32"/>
          <w:szCs w:val="32"/>
        </w:rPr>
        <w:t>，在报价文件递交截止时间前，将相关报价文件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签字盖章后扫描成电子版，发至甲方指定邮箱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</w:rPr>
        <w:instrText xml:space="preserve"> HYPERLINK "mailto:zzlyyxb@163.com" </w:instrTex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/>
          <w:b/>
          <w:bCs/>
          <w:sz w:val="32"/>
          <w:szCs w:val="32"/>
        </w:rPr>
        <w:t>zzlyyxb@163.com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end"/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.报价文件递交截止时间：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2021年12月14日10:00</w:t>
      </w:r>
      <w:r>
        <w:rPr>
          <w:rFonts w:hint="eastAsia" w:ascii="仿宋" w:hAnsi="仿宋" w:eastAsia="仿宋"/>
          <w:sz w:val="32"/>
          <w:szCs w:val="32"/>
        </w:rPr>
        <w:t>（北京时间）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联系人：李民   联系电话：13938166993、0391-3501166</w:t>
      </w:r>
    </w:p>
    <w:p>
      <w:pPr>
        <w:numPr>
          <w:ilvl w:val="0"/>
          <w:numId w:val="0"/>
        </w:numPr>
        <w:ind w:left="360" w:leftChars="0" w:firstLine="48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sz w:val="32"/>
          <w:szCs w:val="32"/>
        </w:rPr>
        <w:t>评审方法：经评审最低报价法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经评审较</w:t>
      </w:r>
      <w:r>
        <w:rPr>
          <w:rFonts w:hint="eastAsia" w:ascii="仿宋" w:hAnsi="仿宋" w:eastAsia="仿宋"/>
          <w:sz w:val="32"/>
          <w:szCs w:val="32"/>
          <w:lang w:eastAsia="zh-CN"/>
        </w:rPr>
        <w:t>甲方</w:t>
      </w:r>
      <w:r>
        <w:rPr>
          <w:rFonts w:hint="eastAsia" w:ascii="仿宋" w:hAnsi="仿宋" w:eastAsia="仿宋"/>
          <w:sz w:val="32"/>
          <w:szCs w:val="32"/>
        </w:rPr>
        <w:t>当地市场价降幅最大单位中选</w:t>
      </w:r>
      <w:r>
        <w:rPr>
          <w:rFonts w:hint="eastAsia" w:ascii="仿宋" w:hAnsi="仿宋" w:eastAsia="仿宋"/>
          <w:sz w:val="32"/>
          <w:szCs w:val="32"/>
          <w:lang w:eastAsia="zh-CN"/>
        </w:rPr>
        <w:t>，甲方</w:t>
      </w:r>
      <w:r>
        <w:rPr>
          <w:rFonts w:hint="eastAsia" w:ascii="仿宋" w:hAnsi="仿宋" w:eastAsia="仿宋"/>
          <w:sz w:val="32"/>
          <w:szCs w:val="32"/>
        </w:rPr>
        <w:t>当地市场价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/>
          <w:sz w:val="32"/>
          <w:szCs w:val="32"/>
        </w:rPr>
        <w:t>指中铝生活超市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厂区鑫桔子超市、小院菜市场、焦作中州菜市场、焦作百货大楼超市等商超零售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以甲方通过市场调研结果为准，</w:t>
      </w:r>
      <w:r>
        <w:rPr>
          <w:rFonts w:hint="eastAsia" w:ascii="仿宋" w:hAnsi="仿宋" w:eastAsia="仿宋"/>
          <w:sz w:val="32"/>
          <w:szCs w:val="32"/>
        </w:rPr>
        <w:t>税率不同情况下</w:t>
      </w:r>
      <w:r>
        <w:rPr>
          <w:rFonts w:hint="eastAsia" w:ascii="仿宋" w:hAnsi="仿宋" w:eastAsia="仿宋"/>
          <w:sz w:val="32"/>
          <w:szCs w:val="32"/>
          <w:lang w:eastAsia="zh-CN"/>
        </w:rPr>
        <w:t>折算无税评比）。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/>
          <w:sz w:val="32"/>
          <w:szCs w:val="32"/>
        </w:rPr>
        <w:t>监督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中铝中州铝业有限公司纪检监察部（审计部）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电话：0391-3503580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传真：0391-3502465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邮箱：zhang_jia@zz.chalco.com.cn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/>
          <w:sz w:val="32"/>
          <w:szCs w:val="32"/>
        </w:rPr>
        <w:t>中选结果公布后，</w:t>
      </w:r>
      <w:r>
        <w:rPr>
          <w:rFonts w:hint="eastAsia" w:ascii="仿宋" w:hAnsi="仿宋" w:eastAsia="仿宋"/>
          <w:sz w:val="32"/>
          <w:szCs w:val="32"/>
          <w:lang w:eastAsia="zh-CN"/>
        </w:rPr>
        <w:t>未中选单位，甲方退回保证金。对于中选单位，应及时与甲方签订合同并按约定履行合同，报价保证金自动转为履约保证金，</w:t>
      </w:r>
      <w:r>
        <w:rPr>
          <w:rFonts w:hint="eastAsia" w:ascii="仿宋" w:hAnsi="仿宋" w:eastAsia="仿宋"/>
          <w:sz w:val="32"/>
          <w:szCs w:val="32"/>
        </w:rPr>
        <w:t>待本采购合同履行结束后退还合同履约金。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4000" w:hanging="4000" w:hanging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河南中州铝厂有限公司</w:t>
      </w:r>
    </w:p>
    <w:p>
      <w:pPr>
        <w:ind w:left="4800" w:hanging="4800" w:hanging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营销采购中心</w:t>
      </w: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851" w:right="510" w:bottom="794" w:left="51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3127"/>
        <w:gridCol w:w="3894"/>
        <w:gridCol w:w="1"/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2022年1月-2022年6月食堂科食品采购-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干调日供类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报价明细表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52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采购编号</w:t>
            </w:r>
          </w:p>
        </w:tc>
        <w:tc>
          <w:tcPr>
            <w:tcW w:w="31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CG-2021-11-ZZLC-XZ-043</w:t>
            </w:r>
          </w:p>
        </w:tc>
        <w:tc>
          <w:tcPr>
            <w:tcW w:w="1084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项目名称：2022年1月-2022年6月食堂科食品采购-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干调日供类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名称 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市场降幅%（含税)</w:t>
            </w: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报价有效期（天）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干调日供类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2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税率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报价人全称（盖章）                                法人代表/授权委托人（签字）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 月     日</w:t>
            </w:r>
          </w:p>
        </w:tc>
      </w:tr>
    </w:tbl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p>
      <w:pPr>
        <w:ind w:left="4320" w:hanging="4320" w:hangingChars="135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510" w:right="851" w:bottom="510" w:left="794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0EB"/>
    <w:multiLevelType w:val="multilevel"/>
    <w:tmpl w:val="520D70E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eastAsia="宋体" w:cstheme="minorEastAsia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4"/>
    <w:rsid w:val="00003829"/>
    <w:rsid w:val="00015CE5"/>
    <w:rsid w:val="0002583A"/>
    <w:rsid w:val="000361BF"/>
    <w:rsid w:val="000862D0"/>
    <w:rsid w:val="000C567E"/>
    <w:rsid w:val="00195FA5"/>
    <w:rsid w:val="00227AB6"/>
    <w:rsid w:val="00264E64"/>
    <w:rsid w:val="00281966"/>
    <w:rsid w:val="002A0156"/>
    <w:rsid w:val="002A49E7"/>
    <w:rsid w:val="002B3C30"/>
    <w:rsid w:val="002D6007"/>
    <w:rsid w:val="002E0563"/>
    <w:rsid w:val="002E6F94"/>
    <w:rsid w:val="002F15CC"/>
    <w:rsid w:val="002F28D7"/>
    <w:rsid w:val="002F61A4"/>
    <w:rsid w:val="003125C1"/>
    <w:rsid w:val="003373EF"/>
    <w:rsid w:val="00396849"/>
    <w:rsid w:val="003B00BA"/>
    <w:rsid w:val="003B485C"/>
    <w:rsid w:val="003D6C67"/>
    <w:rsid w:val="00452BD0"/>
    <w:rsid w:val="0048685F"/>
    <w:rsid w:val="004C04D7"/>
    <w:rsid w:val="004D463B"/>
    <w:rsid w:val="004E6006"/>
    <w:rsid w:val="004E7724"/>
    <w:rsid w:val="00504D4E"/>
    <w:rsid w:val="00511C12"/>
    <w:rsid w:val="0056559F"/>
    <w:rsid w:val="00595F96"/>
    <w:rsid w:val="005D2DA0"/>
    <w:rsid w:val="005F3274"/>
    <w:rsid w:val="0061374E"/>
    <w:rsid w:val="00676D8F"/>
    <w:rsid w:val="006D3F34"/>
    <w:rsid w:val="006E5209"/>
    <w:rsid w:val="00741C1E"/>
    <w:rsid w:val="0076337A"/>
    <w:rsid w:val="00767B05"/>
    <w:rsid w:val="007B33A1"/>
    <w:rsid w:val="007D3E1A"/>
    <w:rsid w:val="007F0AD6"/>
    <w:rsid w:val="008004C2"/>
    <w:rsid w:val="00847FD3"/>
    <w:rsid w:val="00866FFB"/>
    <w:rsid w:val="0089306F"/>
    <w:rsid w:val="00941635"/>
    <w:rsid w:val="00955D79"/>
    <w:rsid w:val="009D1CF4"/>
    <w:rsid w:val="009F1B81"/>
    <w:rsid w:val="00A25731"/>
    <w:rsid w:val="00A54A15"/>
    <w:rsid w:val="00A74896"/>
    <w:rsid w:val="00AA1A78"/>
    <w:rsid w:val="00AC1983"/>
    <w:rsid w:val="00AC5650"/>
    <w:rsid w:val="00AD015F"/>
    <w:rsid w:val="00AE4B2A"/>
    <w:rsid w:val="00B433B1"/>
    <w:rsid w:val="00B81D96"/>
    <w:rsid w:val="00B83579"/>
    <w:rsid w:val="00C057CF"/>
    <w:rsid w:val="00C66881"/>
    <w:rsid w:val="00C71C81"/>
    <w:rsid w:val="00CB7ED9"/>
    <w:rsid w:val="00CC2F4E"/>
    <w:rsid w:val="00CC3429"/>
    <w:rsid w:val="00D376FF"/>
    <w:rsid w:val="00D40D35"/>
    <w:rsid w:val="00D8049F"/>
    <w:rsid w:val="00DE1949"/>
    <w:rsid w:val="00E2180C"/>
    <w:rsid w:val="00E5767F"/>
    <w:rsid w:val="00E633F3"/>
    <w:rsid w:val="00EB43BF"/>
    <w:rsid w:val="00EC3EBE"/>
    <w:rsid w:val="00ED3573"/>
    <w:rsid w:val="00FF28C3"/>
    <w:rsid w:val="00FF2CCA"/>
    <w:rsid w:val="03571FEA"/>
    <w:rsid w:val="04387BE3"/>
    <w:rsid w:val="1B4E6B5B"/>
    <w:rsid w:val="1BA83505"/>
    <w:rsid w:val="1C2A169C"/>
    <w:rsid w:val="1CB31A67"/>
    <w:rsid w:val="26A07C2A"/>
    <w:rsid w:val="27B32477"/>
    <w:rsid w:val="292F6A46"/>
    <w:rsid w:val="29B04DC0"/>
    <w:rsid w:val="2A6E6A3F"/>
    <w:rsid w:val="2A787E1F"/>
    <w:rsid w:val="3E0B0EBD"/>
    <w:rsid w:val="4A4E6E2D"/>
    <w:rsid w:val="4ACE74F7"/>
    <w:rsid w:val="4D571C86"/>
    <w:rsid w:val="4F097544"/>
    <w:rsid w:val="65BC03D4"/>
    <w:rsid w:val="6CC34452"/>
    <w:rsid w:val="6D5B34DC"/>
    <w:rsid w:val="70373F09"/>
    <w:rsid w:val="797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C8E03-AE64-4EAB-9EE0-AA19CB3ED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604</Words>
  <Characters>3447</Characters>
  <Lines>28</Lines>
  <Paragraphs>8</Paragraphs>
  <TotalTime>3</TotalTime>
  <ScaleCrop>false</ScaleCrop>
  <LinksUpToDate>false</LinksUpToDate>
  <CharactersWithSpaces>4043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2021-12-02T07:43:00Z</dcterms:created>
  <dc:creator>徐洁</dc:creator>
  <cp:lastModifiedBy>Administrator</cp:lastModifiedBy>
  <cp:lastPrinted>2021-10-13T02:35:00Z</cp:lastPrinted>
  <dcterms:modified xsi:type="dcterms:W3CDTF">2021-12-10T07:54:29Z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