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8672" w14:textId="77777777" w:rsidR="008C6867" w:rsidRDefault="008C6867" w:rsidP="008C6867">
      <w:pPr>
        <w:jc w:val="center"/>
        <w:outlineLvl w:val="0"/>
        <w:rPr>
          <w:rFonts w:ascii="宋体" w:hAnsi="宋体"/>
          <w:b/>
          <w:color w:val="000000" w:themeColor="text1"/>
          <w:sz w:val="32"/>
          <w:szCs w:val="32"/>
        </w:rPr>
      </w:pPr>
      <w:r>
        <w:rPr>
          <w:rFonts w:ascii="宋体" w:hAnsi="宋体" w:hint="eastAsia"/>
          <w:b/>
          <w:color w:val="000000" w:themeColor="text1"/>
          <w:sz w:val="32"/>
          <w:szCs w:val="32"/>
        </w:rPr>
        <w:t>采购公告</w:t>
      </w:r>
    </w:p>
    <w:p w14:paraId="312EB322" w14:textId="77777777" w:rsidR="008C6867" w:rsidRDefault="008C6867" w:rsidP="008C6867">
      <w:pPr>
        <w:pStyle w:val="2"/>
        <w:rPr>
          <w:rFonts w:ascii="仿宋" w:eastAsia="仿宋" w:hAnsi="仿宋" w:cs="仿宋"/>
          <w:bCs w:val="0"/>
          <w:color w:val="000000" w:themeColor="text1"/>
          <w:sz w:val="28"/>
          <w:szCs w:val="28"/>
          <w:lang w:eastAsia="zh-CN"/>
        </w:rPr>
      </w:pPr>
      <w:bookmarkStart w:id="0" w:name="_Toc112333201"/>
      <w:bookmarkStart w:id="1" w:name="_Toc528139655"/>
      <w:bookmarkStart w:id="2" w:name="_Toc517804003"/>
      <w:r>
        <w:rPr>
          <w:rFonts w:ascii="仿宋" w:eastAsia="仿宋" w:hAnsi="仿宋" w:cs="仿宋" w:hint="eastAsia"/>
          <w:bCs w:val="0"/>
          <w:color w:val="000000" w:themeColor="text1"/>
          <w:sz w:val="28"/>
          <w:szCs w:val="28"/>
          <w:lang w:eastAsia="zh-CN"/>
        </w:rPr>
        <w:t>采购</w:t>
      </w:r>
      <w:r>
        <w:rPr>
          <w:rFonts w:ascii="仿宋" w:eastAsia="仿宋" w:hAnsi="仿宋" w:cs="仿宋" w:hint="eastAsia"/>
          <w:bCs w:val="0"/>
          <w:color w:val="000000" w:themeColor="text1"/>
          <w:sz w:val="28"/>
          <w:szCs w:val="28"/>
        </w:rPr>
        <w:t>编号：</w:t>
      </w:r>
      <w:bookmarkEnd w:id="0"/>
      <w:bookmarkEnd w:id="1"/>
      <w:bookmarkEnd w:id="2"/>
      <w:r w:rsidRPr="007927D4">
        <w:rPr>
          <w:rFonts w:ascii="仿宋" w:eastAsia="仿宋" w:hAnsi="仿宋" w:cs="仿宋"/>
          <w:bCs w:val="0"/>
          <w:color w:val="000000" w:themeColor="text1"/>
          <w:sz w:val="28"/>
          <w:szCs w:val="28"/>
          <w:lang w:eastAsia="zh-CN"/>
        </w:rPr>
        <w:t>CG-GHB-20230</w:t>
      </w:r>
      <w:r>
        <w:rPr>
          <w:rFonts w:ascii="仿宋" w:eastAsia="仿宋" w:hAnsi="仿宋" w:cs="仿宋"/>
          <w:bCs w:val="0"/>
          <w:color w:val="000000" w:themeColor="text1"/>
          <w:sz w:val="28"/>
          <w:szCs w:val="28"/>
          <w:lang w:eastAsia="zh-CN"/>
        </w:rPr>
        <w:t>9</w:t>
      </w:r>
      <w:r w:rsidRPr="007927D4">
        <w:rPr>
          <w:rFonts w:ascii="仿宋" w:eastAsia="仿宋" w:hAnsi="仿宋" w:cs="仿宋"/>
          <w:bCs w:val="0"/>
          <w:color w:val="000000" w:themeColor="text1"/>
          <w:sz w:val="28"/>
          <w:szCs w:val="28"/>
          <w:lang w:eastAsia="zh-CN"/>
        </w:rPr>
        <w:t>-ZZFB-TZK-021</w:t>
      </w:r>
    </w:p>
    <w:p w14:paraId="679AF298" w14:textId="77777777" w:rsidR="008C6867" w:rsidRDefault="008C6867" w:rsidP="008C6867">
      <w:pPr>
        <w:pStyle w:val="2"/>
        <w:rPr>
          <w:rFonts w:ascii="仿宋" w:eastAsia="仿宋" w:hAnsi="仿宋" w:cs="仿宋"/>
          <w:bCs w:val="0"/>
          <w:color w:val="000000" w:themeColor="text1"/>
          <w:sz w:val="28"/>
          <w:szCs w:val="28"/>
        </w:rPr>
      </w:pPr>
      <w:bookmarkStart w:id="3" w:name="_Toc517804004"/>
      <w:bookmarkStart w:id="4" w:name="_Toc112333202"/>
      <w:bookmarkStart w:id="5" w:name="_Toc528139656"/>
      <w:r>
        <w:rPr>
          <w:rFonts w:ascii="仿宋" w:eastAsia="仿宋" w:hAnsi="仿宋" w:cs="仿宋" w:hint="eastAsia"/>
          <w:bCs w:val="0"/>
          <w:color w:val="000000" w:themeColor="text1"/>
          <w:sz w:val="28"/>
          <w:szCs w:val="28"/>
        </w:rPr>
        <w:t>1.</w:t>
      </w:r>
      <w:r>
        <w:rPr>
          <w:rFonts w:ascii="仿宋" w:eastAsia="仿宋" w:hAnsi="仿宋" w:cs="仿宋" w:hint="eastAsia"/>
          <w:bCs w:val="0"/>
          <w:color w:val="000000" w:themeColor="text1"/>
          <w:sz w:val="28"/>
          <w:szCs w:val="28"/>
          <w:lang w:eastAsia="zh-CN"/>
        </w:rPr>
        <w:t>采购</w:t>
      </w:r>
      <w:r>
        <w:rPr>
          <w:rFonts w:ascii="仿宋" w:eastAsia="仿宋" w:hAnsi="仿宋" w:cs="仿宋" w:hint="eastAsia"/>
          <w:bCs w:val="0"/>
          <w:color w:val="000000" w:themeColor="text1"/>
          <w:sz w:val="28"/>
          <w:szCs w:val="28"/>
        </w:rPr>
        <w:t>条件</w:t>
      </w:r>
      <w:bookmarkEnd w:id="3"/>
      <w:bookmarkEnd w:id="4"/>
      <w:bookmarkEnd w:id="5"/>
    </w:p>
    <w:p w14:paraId="3E59A9DB"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u w:val="single"/>
        </w:rPr>
        <w:t>全部使用几内亚矿有机物脱除及流程优化项目可行性研究报告</w:t>
      </w:r>
      <w:r>
        <w:rPr>
          <w:rFonts w:ascii="宋体" w:hAnsi="宋体" w:cs="宋体" w:hint="eastAsia"/>
          <w:color w:val="000000" w:themeColor="text1"/>
          <w:sz w:val="24"/>
        </w:rPr>
        <w:t>已具备采购条件，</w:t>
      </w:r>
      <w:r>
        <w:rPr>
          <w:rFonts w:ascii="宋体" w:hAnsi="宋体" w:cs="仿宋" w:hint="eastAsia"/>
          <w:color w:val="000000" w:themeColor="text1"/>
          <w:sz w:val="24"/>
        </w:rPr>
        <w:t>建设资金自筹且已落实</w:t>
      </w:r>
      <w:r>
        <w:rPr>
          <w:rFonts w:ascii="宋体" w:hAnsi="宋体" w:cs="宋体" w:hint="eastAsia"/>
          <w:color w:val="000000" w:themeColor="text1"/>
          <w:sz w:val="24"/>
        </w:rPr>
        <w:t>。采购人为中铝中州铝业有限公司，中州铝业投资分部受采购人委托，现对该项目进行公开</w:t>
      </w:r>
      <w:proofErr w:type="gramStart"/>
      <w:r>
        <w:rPr>
          <w:rFonts w:ascii="宋体" w:hAnsi="宋体" w:cs="宋体" w:hint="eastAsia"/>
          <w:color w:val="000000" w:themeColor="text1"/>
          <w:sz w:val="24"/>
        </w:rPr>
        <w:t>询</w:t>
      </w:r>
      <w:proofErr w:type="gramEnd"/>
      <w:r>
        <w:rPr>
          <w:rFonts w:ascii="宋体" w:hAnsi="宋体" w:cs="宋体" w:hint="eastAsia"/>
          <w:color w:val="000000" w:themeColor="text1"/>
          <w:sz w:val="24"/>
        </w:rPr>
        <w:t>比采购。</w:t>
      </w:r>
    </w:p>
    <w:p w14:paraId="10D5FAF9" w14:textId="77777777" w:rsidR="008C6867" w:rsidRDefault="008C6867" w:rsidP="008C6867">
      <w:pPr>
        <w:pStyle w:val="2"/>
        <w:rPr>
          <w:rFonts w:ascii="仿宋" w:eastAsia="仿宋" w:hAnsi="仿宋" w:cs="仿宋"/>
          <w:bCs w:val="0"/>
          <w:color w:val="000000" w:themeColor="text1"/>
          <w:sz w:val="28"/>
          <w:szCs w:val="28"/>
        </w:rPr>
      </w:pPr>
      <w:bookmarkStart w:id="6" w:name="_Toc528139657"/>
      <w:bookmarkStart w:id="7" w:name="_Toc112333203"/>
      <w:bookmarkStart w:id="8" w:name="_Toc517804005"/>
      <w:r>
        <w:rPr>
          <w:rFonts w:ascii="仿宋" w:eastAsia="仿宋" w:hAnsi="仿宋" w:cs="仿宋" w:hint="eastAsia"/>
          <w:bCs w:val="0"/>
          <w:color w:val="000000" w:themeColor="text1"/>
          <w:sz w:val="28"/>
          <w:szCs w:val="28"/>
        </w:rPr>
        <w:t>2.项目概况及</w:t>
      </w:r>
      <w:r>
        <w:rPr>
          <w:rFonts w:ascii="仿宋" w:eastAsia="仿宋" w:hAnsi="仿宋" w:cs="仿宋" w:hint="eastAsia"/>
          <w:bCs w:val="0"/>
          <w:color w:val="000000" w:themeColor="text1"/>
          <w:sz w:val="28"/>
          <w:szCs w:val="28"/>
          <w:lang w:eastAsia="zh-CN"/>
        </w:rPr>
        <w:t>采购</w:t>
      </w:r>
      <w:r>
        <w:rPr>
          <w:rFonts w:ascii="仿宋" w:eastAsia="仿宋" w:hAnsi="仿宋" w:cs="仿宋" w:hint="eastAsia"/>
          <w:bCs w:val="0"/>
          <w:color w:val="000000" w:themeColor="text1"/>
          <w:sz w:val="28"/>
          <w:szCs w:val="28"/>
        </w:rPr>
        <w:t>范围</w:t>
      </w:r>
      <w:bookmarkEnd w:id="6"/>
      <w:bookmarkEnd w:id="7"/>
      <w:bookmarkEnd w:id="8"/>
    </w:p>
    <w:p w14:paraId="7C09CFB6"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2.1项目名称：</w:t>
      </w:r>
      <w:r>
        <w:rPr>
          <w:rFonts w:ascii="宋体" w:hAnsi="宋体" w:cs="宋体" w:hint="eastAsia"/>
          <w:color w:val="000000" w:themeColor="text1"/>
          <w:sz w:val="24"/>
          <w:u w:val="single"/>
        </w:rPr>
        <w:t>全部使用几内亚矿有机物脱除及流程优化项目</w:t>
      </w:r>
    </w:p>
    <w:p w14:paraId="1F726E3C"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2</w:t>
      </w:r>
      <w:r>
        <w:rPr>
          <w:rFonts w:ascii="宋体" w:hAnsi="宋体" w:cs="宋体" w:hint="eastAsia"/>
          <w:color w:val="000000" w:themeColor="text1"/>
          <w:sz w:val="24"/>
        </w:rPr>
        <w:t>项目概况：</w:t>
      </w:r>
    </w:p>
    <w:p w14:paraId="03FBA3AE"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2023 年，中州铝业的进口</w:t>
      </w:r>
      <w:proofErr w:type="gramStart"/>
      <w:r>
        <w:rPr>
          <w:rFonts w:ascii="宋体" w:hAnsi="宋体" w:cs="宋体" w:hint="eastAsia"/>
          <w:color w:val="000000" w:themeColor="text1"/>
          <w:sz w:val="24"/>
        </w:rPr>
        <w:t>矿供应</w:t>
      </w:r>
      <w:proofErr w:type="gramEnd"/>
      <w:r>
        <w:rPr>
          <w:rFonts w:ascii="宋体" w:hAnsi="宋体" w:cs="宋体" w:hint="eastAsia"/>
          <w:color w:val="000000" w:themeColor="text1"/>
          <w:sz w:val="24"/>
        </w:rPr>
        <w:t>主要以几内亚矿为主，占整体进口矿的95% 左右，</w:t>
      </w:r>
      <w:proofErr w:type="gramStart"/>
      <w:r>
        <w:rPr>
          <w:rFonts w:ascii="宋体" w:hAnsi="宋体" w:cs="宋体" w:hint="eastAsia"/>
          <w:color w:val="000000" w:themeColor="text1"/>
          <w:sz w:val="24"/>
        </w:rPr>
        <w:t>掺配约</w:t>
      </w:r>
      <w:proofErr w:type="gramEnd"/>
      <w:r>
        <w:rPr>
          <w:rFonts w:ascii="宋体" w:hAnsi="宋体" w:cs="宋体" w:hint="eastAsia"/>
          <w:color w:val="000000" w:themeColor="text1"/>
          <w:sz w:val="24"/>
        </w:rPr>
        <w:t>5%左右的其他低温矿，系统有机物排出能力已满足不了生产需求，精液硅量指数降至145 左右，</w:t>
      </w:r>
      <w:proofErr w:type="gramStart"/>
      <w:r>
        <w:rPr>
          <w:rFonts w:ascii="宋体" w:hAnsi="宋体" w:cs="宋体" w:hint="eastAsia"/>
          <w:color w:val="000000" w:themeColor="text1"/>
          <w:sz w:val="24"/>
        </w:rPr>
        <w:t>冶金级氧化</w:t>
      </w:r>
      <w:proofErr w:type="gramEnd"/>
      <w:r>
        <w:rPr>
          <w:rFonts w:ascii="宋体" w:hAnsi="宋体" w:cs="宋体" w:hint="eastAsia"/>
          <w:color w:val="000000" w:themeColor="text1"/>
          <w:sz w:val="24"/>
        </w:rPr>
        <w:t>铝产品硅含量接近一级品标准上限。</w:t>
      </w:r>
    </w:p>
    <w:p w14:paraId="67C3004F"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目前由于几内亚矿使用量达到95%，末次赤泥产出率已升高至1.2t/t-AO，仅按照目前沉降流程 305t/h 最大通过能力计算，中州铝业拜耳法氧化铝产能 降至214万吨，较之前的 235万吨/年将降低21万吨/年。</w:t>
      </w:r>
    </w:p>
    <w:p w14:paraId="3EEFB615"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几内亚矿赤泥产出率大，赤泥沉速快，压缩 L/S 低，中州铝业的平底沉降槽 ——尤其是平底洗涤槽(中州铝业目前有平底洗涤槽 2 台) 出 </w:t>
      </w:r>
      <w:proofErr w:type="gramStart"/>
      <w:r>
        <w:rPr>
          <w:rFonts w:ascii="宋体" w:hAnsi="宋体" w:cs="宋体" w:hint="eastAsia"/>
          <w:color w:val="000000" w:themeColor="text1"/>
          <w:sz w:val="24"/>
        </w:rPr>
        <w:t>泥速度</w:t>
      </w:r>
      <w:proofErr w:type="gramEnd"/>
      <w:r>
        <w:rPr>
          <w:rFonts w:ascii="宋体" w:hAnsi="宋体" w:cs="宋体" w:hint="eastAsia"/>
          <w:color w:val="000000" w:themeColor="text1"/>
          <w:sz w:val="24"/>
        </w:rPr>
        <w:t>较慢，处理低 L/S  的几内亚矿赤泥，极易出现</w:t>
      </w:r>
      <w:proofErr w:type="gramStart"/>
      <w:r>
        <w:rPr>
          <w:rFonts w:ascii="宋体" w:hAnsi="宋体" w:cs="宋体" w:hint="eastAsia"/>
          <w:color w:val="000000" w:themeColor="text1"/>
          <w:sz w:val="24"/>
        </w:rPr>
        <w:t>耙机扭矩</w:t>
      </w:r>
      <w:proofErr w:type="gramEnd"/>
      <w:r>
        <w:rPr>
          <w:rFonts w:ascii="宋体" w:hAnsi="宋体" w:cs="宋体" w:hint="eastAsia"/>
          <w:color w:val="000000" w:themeColor="text1"/>
          <w:sz w:val="24"/>
        </w:rPr>
        <w:t>波动 、</w:t>
      </w:r>
      <w:proofErr w:type="gramStart"/>
      <w:r>
        <w:rPr>
          <w:rFonts w:ascii="宋体" w:hAnsi="宋体" w:cs="宋体" w:hint="eastAsia"/>
          <w:color w:val="000000" w:themeColor="text1"/>
          <w:sz w:val="24"/>
        </w:rPr>
        <w:t>跳停沉槽</w:t>
      </w:r>
      <w:proofErr w:type="gramEnd"/>
      <w:r>
        <w:rPr>
          <w:rFonts w:ascii="宋体" w:hAnsi="宋体" w:cs="宋体" w:hint="eastAsia"/>
          <w:color w:val="000000" w:themeColor="text1"/>
          <w:sz w:val="24"/>
        </w:rPr>
        <w:t>等问题，生产流程无法连续稳定运行,为保证流程正常通过,被迫拉大平底槽底流 L/S，导致后序洗涤效果差，赤泥外排碱度高达10g/L，造成氧化铝和氧化钠损失增加。</w:t>
      </w:r>
    </w:p>
    <w:p w14:paraId="0D29263D"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中州铝业的洗涤絮凝剂系统，现有2套配制能力20m3/h的自动配制设备，15台2m3/h和3台3m3/h的絮凝剂输送泵， 因配制和输送能力不足，  目前只能满足最低 0.3%~0.4%的絮凝剂配制浓度 。在沉降槽</w:t>
      </w:r>
      <w:proofErr w:type="gramStart"/>
      <w:r>
        <w:rPr>
          <w:rFonts w:ascii="宋体" w:hAnsi="宋体" w:cs="宋体" w:hint="eastAsia"/>
          <w:color w:val="000000" w:themeColor="text1"/>
          <w:sz w:val="24"/>
        </w:rPr>
        <w:t>况</w:t>
      </w:r>
      <w:proofErr w:type="gramEnd"/>
      <w:r>
        <w:rPr>
          <w:rFonts w:ascii="宋体" w:hAnsi="宋体" w:cs="宋体" w:hint="eastAsia"/>
          <w:color w:val="000000" w:themeColor="text1"/>
          <w:sz w:val="24"/>
        </w:rPr>
        <w:t>波动时， 由于单台输送泵流量不足 ，常需几台絮凝剂输送泵串联在一起靠调节出口阀门对进洗涤槽的絮凝剂流量进行调整，所有输送</w:t>
      </w:r>
      <w:proofErr w:type="gramStart"/>
      <w:r>
        <w:rPr>
          <w:rFonts w:ascii="宋体" w:hAnsi="宋体" w:cs="宋体" w:hint="eastAsia"/>
          <w:color w:val="000000" w:themeColor="text1"/>
          <w:sz w:val="24"/>
        </w:rPr>
        <w:t>泵基本</w:t>
      </w:r>
      <w:proofErr w:type="gramEnd"/>
      <w:r>
        <w:rPr>
          <w:rFonts w:ascii="宋体" w:hAnsi="宋体" w:cs="宋体" w:hint="eastAsia"/>
          <w:color w:val="000000" w:themeColor="text1"/>
          <w:sz w:val="24"/>
        </w:rPr>
        <w:t>都已满负荷运，若一台输送泵故障，只能</w:t>
      </w:r>
      <w:r>
        <w:rPr>
          <w:rFonts w:ascii="宋体" w:hAnsi="宋体" w:cs="宋体" w:hint="eastAsia"/>
          <w:color w:val="000000" w:themeColor="text1"/>
          <w:sz w:val="24"/>
        </w:rPr>
        <w:lastRenderedPageBreak/>
        <w:t>靠压低用量进行处理，严重影响生产流程稳定。与其他进口矿企业一次配制 0.2%~0.3%的浓度直接添加相比，中州的絮凝剂配制输送能力相差较大 ，稳定性差，制约絮凝剂降耗，全部使用几内亚矿后，由于赤泥量增加，沉降絮凝剂消耗增加，原有输送能力已不能满足流程需要。</w:t>
      </w:r>
    </w:p>
    <w:p w14:paraId="7EACA722"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目前 ，烧结法系统压产 ，仅能维持 1-2台熟料</w:t>
      </w:r>
      <w:proofErr w:type="gramStart"/>
      <w:r>
        <w:rPr>
          <w:rFonts w:ascii="宋体" w:hAnsi="宋体" w:cs="宋体" w:hint="eastAsia"/>
          <w:color w:val="000000" w:themeColor="text1"/>
          <w:sz w:val="24"/>
        </w:rPr>
        <w:t>窑运行</w:t>
      </w:r>
      <w:proofErr w:type="gramEnd"/>
      <w:r>
        <w:rPr>
          <w:rFonts w:ascii="宋体" w:hAnsi="宋体" w:cs="宋体" w:hint="eastAsia"/>
          <w:color w:val="000000" w:themeColor="text1"/>
          <w:sz w:val="24"/>
        </w:rPr>
        <w:t xml:space="preserve"> ，有机物的排出口减少，系统有机物出现积累，种分系统已有部分草酸盐析出，为缓解系统有机物积累，被迫临时改用精矿板框进行排盐、脱除有机物，脱除的盐和有机物进行临 时堆存。随着有机物的进一步积累，将面临草酸</w:t>
      </w:r>
      <w:proofErr w:type="gramStart"/>
      <w:r>
        <w:rPr>
          <w:rFonts w:ascii="宋体" w:hAnsi="宋体" w:cs="宋体" w:hint="eastAsia"/>
          <w:color w:val="000000" w:themeColor="text1"/>
          <w:sz w:val="24"/>
        </w:rPr>
        <w:t>盐大量</w:t>
      </w:r>
      <w:proofErr w:type="gramEnd"/>
      <w:r>
        <w:rPr>
          <w:rFonts w:ascii="宋体" w:hAnsi="宋体" w:cs="宋体" w:hint="eastAsia"/>
          <w:color w:val="000000" w:themeColor="text1"/>
          <w:sz w:val="24"/>
        </w:rPr>
        <w:t>析出造成产品黑点多、粒度细化的严重风险。</w:t>
      </w:r>
    </w:p>
    <w:p w14:paraId="4094AD4D"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综上，有必要对拜耳法系统进行改造升级，降低系统有机物，提高系统通过量，稳定生产流程，保证企业的生存和正常生产。</w:t>
      </w:r>
    </w:p>
    <w:p w14:paraId="22C936D2"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3</w:t>
      </w:r>
      <w:r>
        <w:rPr>
          <w:rFonts w:ascii="宋体" w:hAnsi="宋体" w:cs="宋体" w:hint="eastAsia"/>
          <w:color w:val="000000" w:themeColor="text1"/>
          <w:sz w:val="24"/>
        </w:rPr>
        <w:t>项目地点：</w:t>
      </w:r>
    </w:p>
    <w:p w14:paraId="1C48D395"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河南省焦作市修武县七贤镇</w:t>
      </w:r>
    </w:p>
    <w:p w14:paraId="30E9C4EF"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4</w:t>
      </w:r>
      <w:r>
        <w:rPr>
          <w:rFonts w:ascii="宋体" w:hAnsi="宋体" w:cs="宋体" w:hint="eastAsia"/>
          <w:color w:val="000000" w:themeColor="text1"/>
          <w:sz w:val="24"/>
        </w:rPr>
        <w:t>采购内容</w:t>
      </w:r>
    </w:p>
    <w:p w14:paraId="1334DB72"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项目可行性研究报告。</w:t>
      </w:r>
    </w:p>
    <w:p w14:paraId="6DD356FD"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r>
        <w:rPr>
          <w:rFonts w:ascii="宋体" w:hAnsi="宋体" w:cs="宋体" w:hint="eastAsia"/>
          <w:color w:val="000000" w:themeColor="text1"/>
          <w:sz w:val="24"/>
        </w:rPr>
        <w:t>工期：</w:t>
      </w:r>
    </w:p>
    <w:p w14:paraId="5FBD190D" w14:textId="77777777" w:rsidR="008C6867" w:rsidRDefault="008C6867" w:rsidP="008C6867">
      <w:pPr>
        <w:spacing w:line="360" w:lineRule="auto"/>
        <w:ind w:firstLineChars="232" w:firstLine="557"/>
        <w:rPr>
          <w:rFonts w:ascii="宋体" w:hAnsi="宋体" w:cs="宋体"/>
          <w:color w:val="000000"/>
          <w:sz w:val="24"/>
        </w:rPr>
      </w:pPr>
      <w:r>
        <w:rPr>
          <w:rFonts w:ascii="宋体" w:hAnsi="宋体" w:cs="宋体" w:hint="eastAsia"/>
          <w:color w:val="000000"/>
          <w:sz w:val="24"/>
        </w:rPr>
        <w:t>根据甲方要求在</w:t>
      </w:r>
      <w:r>
        <w:rPr>
          <w:rFonts w:ascii="宋体" w:hAnsi="宋体" w:cs="宋体"/>
          <w:color w:val="000000"/>
          <w:sz w:val="24"/>
        </w:rPr>
        <w:t>20</w:t>
      </w:r>
      <w:r>
        <w:rPr>
          <w:rFonts w:ascii="宋体" w:hAnsi="宋体" w:cs="宋体" w:hint="eastAsia"/>
          <w:color w:val="000000"/>
          <w:sz w:val="24"/>
        </w:rPr>
        <w:t>天内完成可</w:t>
      </w:r>
      <w:proofErr w:type="gramStart"/>
      <w:r>
        <w:rPr>
          <w:rFonts w:ascii="宋体" w:hAnsi="宋体" w:cs="宋体" w:hint="eastAsia"/>
          <w:color w:val="000000"/>
          <w:sz w:val="24"/>
        </w:rPr>
        <w:t>研</w:t>
      </w:r>
      <w:proofErr w:type="gramEnd"/>
      <w:r>
        <w:rPr>
          <w:rFonts w:ascii="宋体" w:hAnsi="宋体" w:cs="宋体" w:hint="eastAsia"/>
          <w:color w:val="000000"/>
          <w:sz w:val="24"/>
        </w:rPr>
        <w:t>报告编制，协助业主单位编制项目投资指引材料并对可</w:t>
      </w:r>
      <w:proofErr w:type="gramStart"/>
      <w:r>
        <w:rPr>
          <w:rFonts w:ascii="宋体" w:hAnsi="宋体" w:cs="宋体" w:hint="eastAsia"/>
          <w:color w:val="000000"/>
          <w:sz w:val="24"/>
        </w:rPr>
        <w:t>研</w:t>
      </w:r>
      <w:proofErr w:type="gramEnd"/>
      <w:r>
        <w:rPr>
          <w:rFonts w:ascii="宋体" w:hAnsi="宋体" w:cs="宋体" w:hint="eastAsia"/>
          <w:color w:val="000000"/>
          <w:sz w:val="24"/>
        </w:rPr>
        <w:t>报告进行完善；可</w:t>
      </w:r>
      <w:proofErr w:type="gramStart"/>
      <w:r>
        <w:rPr>
          <w:rFonts w:ascii="宋体" w:hAnsi="宋体" w:cs="宋体" w:hint="eastAsia"/>
          <w:color w:val="000000"/>
          <w:sz w:val="24"/>
        </w:rPr>
        <w:t>研</w:t>
      </w:r>
      <w:proofErr w:type="gramEnd"/>
      <w:r>
        <w:rPr>
          <w:rFonts w:ascii="宋体" w:hAnsi="宋体" w:cs="宋体" w:hint="eastAsia"/>
          <w:color w:val="000000"/>
          <w:sz w:val="24"/>
        </w:rPr>
        <w:t>审查结束后</w:t>
      </w:r>
      <w:r>
        <w:rPr>
          <w:rFonts w:ascii="宋体" w:hAnsi="宋体" w:cs="宋体"/>
          <w:color w:val="000000"/>
          <w:sz w:val="24"/>
        </w:rPr>
        <w:t>10</w:t>
      </w:r>
      <w:proofErr w:type="gramStart"/>
      <w:r>
        <w:rPr>
          <w:rFonts w:ascii="宋体" w:hAnsi="宋体" w:cs="宋体" w:hint="eastAsia"/>
          <w:color w:val="000000"/>
          <w:sz w:val="24"/>
        </w:rPr>
        <w:t>日历天完成</w:t>
      </w:r>
      <w:proofErr w:type="gramEnd"/>
      <w:r>
        <w:rPr>
          <w:rFonts w:ascii="宋体" w:hAnsi="宋体" w:cs="宋体" w:hint="eastAsia"/>
          <w:color w:val="000000"/>
          <w:sz w:val="24"/>
        </w:rPr>
        <w:t>修改。</w:t>
      </w:r>
    </w:p>
    <w:p w14:paraId="7476EC59"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.6</w:t>
      </w:r>
      <w:r>
        <w:rPr>
          <w:rFonts w:ascii="宋体" w:hAnsi="宋体" w:cs="宋体" w:hint="eastAsia"/>
          <w:color w:val="000000" w:themeColor="text1"/>
          <w:sz w:val="24"/>
        </w:rPr>
        <w:t>技术要求：</w:t>
      </w:r>
    </w:p>
    <w:p w14:paraId="1156105D"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严格按照可</w:t>
      </w:r>
      <w:proofErr w:type="gramStart"/>
      <w:r>
        <w:rPr>
          <w:rFonts w:ascii="宋体" w:hAnsi="宋体" w:cs="宋体" w:hint="eastAsia"/>
          <w:color w:val="000000" w:themeColor="text1"/>
          <w:sz w:val="24"/>
        </w:rPr>
        <w:t>研</w:t>
      </w:r>
      <w:proofErr w:type="gramEnd"/>
      <w:r>
        <w:rPr>
          <w:rFonts w:ascii="宋体" w:hAnsi="宋体" w:cs="宋体" w:hint="eastAsia"/>
          <w:color w:val="000000" w:themeColor="text1"/>
          <w:sz w:val="24"/>
        </w:rPr>
        <w:t>内容的要求编制本项目的可</w:t>
      </w:r>
      <w:proofErr w:type="gramStart"/>
      <w:r>
        <w:rPr>
          <w:rFonts w:ascii="宋体" w:hAnsi="宋体" w:cs="宋体" w:hint="eastAsia"/>
          <w:color w:val="000000" w:themeColor="text1"/>
          <w:sz w:val="24"/>
        </w:rPr>
        <w:t>研</w:t>
      </w:r>
      <w:proofErr w:type="gramEnd"/>
      <w:r>
        <w:rPr>
          <w:rFonts w:ascii="宋体" w:hAnsi="宋体" w:cs="宋体" w:hint="eastAsia"/>
          <w:color w:val="000000" w:themeColor="text1"/>
          <w:sz w:val="24"/>
        </w:rPr>
        <w:t>报告，并达到初步设计深度；确定本项目经济规模和建设方案，论述项目建设的可行性和必要性；认真核算流程处理量，以经济性原则选定设备；严格控制投资，降低投资成本；列出综合估算表及各专业详细估算表，应包括单位造价、设备材料清单及价格、</w:t>
      </w:r>
      <w:proofErr w:type="gramStart"/>
      <w:r>
        <w:rPr>
          <w:rFonts w:ascii="宋体" w:hAnsi="宋体" w:cs="宋体" w:hint="eastAsia"/>
          <w:color w:val="000000" w:themeColor="text1"/>
          <w:sz w:val="24"/>
        </w:rPr>
        <w:t>运杂及</w:t>
      </w:r>
      <w:proofErr w:type="gramEnd"/>
      <w:r>
        <w:rPr>
          <w:rFonts w:ascii="宋体" w:hAnsi="宋体" w:cs="宋体" w:hint="eastAsia"/>
          <w:color w:val="000000" w:themeColor="text1"/>
          <w:sz w:val="24"/>
        </w:rPr>
        <w:t>安装费等。</w:t>
      </w:r>
    </w:p>
    <w:p w14:paraId="2DBE8758" w14:textId="77777777" w:rsidR="008C6867" w:rsidRDefault="008C6867" w:rsidP="008C6867">
      <w:pPr>
        <w:pStyle w:val="2"/>
        <w:rPr>
          <w:rFonts w:ascii="仿宋" w:eastAsia="仿宋" w:hAnsi="仿宋" w:cs="仿宋"/>
          <w:bCs w:val="0"/>
          <w:color w:val="000000" w:themeColor="text1"/>
          <w:sz w:val="28"/>
          <w:szCs w:val="28"/>
        </w:rPr>
      </w:pPr>
      <w:bookmarkStart w:id="9" w:name="_Toc112333204"/>
      <w:bookmarkStart w:id="10" w:name="_Toc528139658"/>
      <w:bookmarkStart w:id="11" w:name="_Toc517804006"/>
      <w:r>
        <w:rPr>
          <w:rFonts w:ascii="仿宋" w:eastAsia="仿宋" w:hAnsi="仿宋" w:cs="仿宋" w:hint="eastAsia"/>
          <w:bCs w:val="0"/>
          <w:color w:val="000000" w:themeColor="text1"/>
          <w:sz w:val="28"/>
          <w:szCs w:val="28"/>
        </w:rPr>
        <w:t>3.</w:t>
      </w:r>
      <w:r>
        <w:rPr>
          <w:rFonts w:ascii="仿宋" w:eastAsia="仿宋" w:hAnsi="仿宋" w:cs="仿宋" w:hint="eastAsia"/>
          <w:bCs w:val="0"/>
          <w:color w:val="000000" w:themeColor="text1"/>
          <w:sz w:val="28"/>
          <w:szCs w:val="28"/>
          <w:lang w:eastAsia="zh-CN"/>
        </w:rPr>
        <w:t>报价</w:t>
      </w:r>
      <w:r>
        <w:rPr>
          <w:rFonts w:ascii="仿宋" w:eastAsia="仿宋" w:hAnsi="仿宋" w:cs="仿宋" w:hint="eastAsia"/>
          <w:bCs w:val="0"/>
          <w:color w:val="000000" w:themeColor="text1"/>
          <w:sz w:val="28"/>
          <w:szCs w:val="28"/>
        </w:rPr>
        <w:t>人资格要求</w:t>
      </w:r>
      <w:bookmarkEnd w:id="9"/>
      <w:bookmarkEnd w:id="10"/>
      <w:bookmarkEnd w:id="11"/>
    </w:p>
    <w:p w14:paraId="015B005B" w14:textId="77777777" w:rsidR="008C6867" w:rsidRDefault="008C6867" w:rsidP="008C6867">
      <w:pPr>
        <w:spacing w:line="360" w:lineRule="auto"/>
        <w:ind w:firstLineChars="200" w:firstLine="480"/>
        <w:rPr>
          <w:rFonts w:ascii="宋体" w:hAnsi="宋体" w:cs="宋体"/>
          <w:color w:val="000000" w:themeColor="text1"/>
          <w:sz w:val="24"/>
        </w:rPr>
      </w:pPr>
      <w:bookmarkStart w:id="12" w:name="_Toc528139659"/>
      <w:bookmarkStart w:id="13" w:name="_Toc517804007"/>
      <w:r>
        <w:rPr>
          <w:rFonts w:ascii="宋体" w:hAnsi="宋体" w:cs="宋体" w:hint="eastAsia"/>
          <w:color w:val="000000" w:themeColor="text1"/>
          <w:sz w:val="24"/>
        </w:rPr>
        <w:t>3.1供应商应依法设立且满足如下要求：</w:t>
      </w:r>
    </w:p>
    <w:p w14:paraId="1B295E2E"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  必须具有本次采购项目经营资质的独立法人企业；</w:t>
      </w:r>
    </w:p>
    <w:p w14:paraId="1D0ECA41" w14:textId="77777777" w:rsidR="008C6867" w:rsidRDefault="008C6867" w:rsidP="008C686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  报价人应具有工程咨询</w:t>
      </w:r>
      <w:proofErr w:type="gramStart"/>
      <w:r>
        <w:rPr>
          <w:rFonts w:ascii="宋体" w:hAnsi="宋体" w:cs="宋体" w:hint="eastAsia"/>
          <w:color w:val="000000" w:themeColor="text1"/>
          <w:sz w:val="24"/>
        </w:rPr>
        <w:t>单位甲级</w:t>
      </w:r>
      <w:proofErr w:type="gramEnd"/>
      <w:r>
        <w:rPr>
          <w:rFonts w:ascii="宋体" w:hAnsi="宋体" w:cs="宋体" w:hint="eastAsia"/>
          <w:color w:val="000000" w:themeColor="text1"/>
          <w:sz w:val="24"/>
        </w:rPr>
        <w:t>资信证书或工程设计冶金行业(金</w:t>
      </w:r>
      <w:r>
        <w:rPr>
          <w:rFonts w:ascii="宋体" w:hAnsi="宋体" w:cs="宋体" w:hint="eastAsia"/>
          <w:color w:val="000000" w:themeColor="text1"/>
          <w:sz w:val="24"/>
        </w:rPr>
        <w:lastRenderedPageBreak/>
        <w:t>属冶炼工程)乙级及以上资质；</w:t>
      </w:r>
    </w:p>
    <w:p w14:paraId="5B71DFCA"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  报价人近三年（2</w:t>
      </w:r>
      <w:r>
        <w:rPr>
          <w:rFonts w:ascii="宋体" w:hAnsi="宋体" w:cs="宋体"/>
          <w:color w:val="000000" w:themeColor="text1"/>
          <w:sz w:val="24"/>
        </w:rPr>
        <w:t>0</w:t>
      </w:r>
      <w:r>
        <w:rPr>
          <w:rFonts w:ascii="宋体" w:hAnsi="宋体" w:cs="宋体" w:hint="eastAsia"/>
          <w:color w:val="000000" w:themeColor="text1"/>
          <w:sz w:val="24"/>
        </w:rPr>
        <w:t>20年</w:t>
      </w:r>
      <w:r>
        <w:rPr>
          <w:rFonts w:ascii="宋体" w:hAnsi="宋体" w:cs="宋体"/>
          <w:color w:val="000000" w:themeColor="text1"/>
          <w:sz w:val="24"/>
        </w:rPr>
        <w:t>8</w:t>
      </w:r>
      <w:r>
        <w:rPr>
          <w:rFonts w:ascii="宋体" w:hAnsi="宋体" w:cs="宋体" w:hint="eastAsia"/>
          <w:color w:val="000000" w:themeColor="text1"/>
          <w:sz w:val="24"/>
        </w:rPr>
        <w:t>月至今）应具有类似已完成项目业绩，并提供相关合同复印件；</w:t>
      </w:r>
    </w:p>
    <w:p w14:paraId="3AA3251B"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（4）</w:t>
      </w:r>
      <w:r>
        <w:rPr>
          <w:rFonts w:ascii="宋体" w:hAnsi="宋体" w:cs="宋体"/>
          <w:color w:val="000000" w:themeColor="text1"/>
          <w:sz w:val="24"/>
        </w:rPr>
        <w:t xml:space="preserve"> </w:t>
      </w:r>
      <w:r>
        <w:rPr>
          <w:rFonts w:ascii="宋体" w:hAnsi="宋体" w:cs="宋体" w:hint="eastAsia"/>
          <w:color w:val="000000" w:themeColor="text1"/>
          <w:sz w:val="24"/>
        </w:rPr>
        <w:t>报价人不存在被列为失信被执行人的情形，具体认定以全国法院失信被执行人名单信息公布于查询网（shixin.</w:t>
      </w:r>
      <w:r>
        <w:rPr>
          <w:rFonts w:ascii="宋体" w:hAnsi="宋体" w:cs="宋体"/>
          <w:color w:val="000000" w:themeColor="text1"/>
          <w:sz w:val="24"/>
        </w:rPr>
        <w:t>court.gov.cn</w:t>
      </w:r>
      <w:r>
        <w:rPr>
          <w:rFonts w:ascii="宋体" w:hAnsi="宋体" w:cs="宋体" w:hint="eastAsia"/>
          <w:color w:val="000000" w:themeColor="text1"/>
          <w:sz w:val="24"/>
        </w:rPr>
        <w:t>）和国家发展改革委信用中国（www.creditchina.gov.cn）网站检索结果为准，需在报价文件中提供网页截图；</w:t>
      </w:r>
    </w:p>
    <w:p w14:paraId="1FD3615D"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（5）</w:t>
      </w:r>
      <w:r>
        <w:rPr>
          <w:rFonts w:ascii="宋体" w:hAnsi="宋体" w:cs="宋体"/>
          <w:color w:val="000000" w:themeColor="text1"/>
          <w:sz w:val="24"/>
        </w:rPr>
        <w:t xml:space="preserve"> </w:t>
      </w:r>
      <w:r>
        <w:rPr>
          <w:rFonts w:ascii="宋体" w:hAnsi="宋体" w:cs="宋体" w:hint="eastAsia"/>
          <w:color w:val="000000" w:themeColor="text1"/>
          <w:sz w:val="24"/>
        </w:rPr>
        <w:t>报价人近三年内没有发生较大或以上安全生产事故、环境污染事件、员工职业健康事故和质量事故，且1</w:t>
      </w:r>
      <w:r>
        <w:rPr>
          <w:rFonts w:ascii="宋体" w:hAnsi="宋体" w:cs="宋体"/>
          <w:color w:val="000000" w:themeColor="text1"/>
          <w:sz w:val="24"/>
        </w:rPr>
        <w:t>2</w:t>
      </w:r>
      <w:r>
        <w:rPr>
          <w:rFonts w:ascii="宋体" w:hAnsi="宋体" w:cs="宋体" w:hint="eastAsia"/>
          <w:color w:val="000000" w:themeColor="text1"/>
          <w:sz w:val="24"/>
        </w:rPr>
        <w:t>个月内未发生</w:t>
      </w:r>
      <w:proofErr w:type="gramStart"/>
      <w:r>
        <w:rPr>
          <w:rFonts w:ascii="宋体" w:hAnsi="宋体" w:cs="宋体" w:hint="eastAsia"/>
          <w:color w:val="000000" w:themeColor="text1"/>
          <w:sz w:val="24"/>
        </w:rPr>
        <w:t>安全工</w:t>
      </w:r>
      <w:proofErr w:type="gramEnd"/>
      <w:r>
        <w:rPr>
          <w:rFonts w:ascii="宋体" w:hAnsi="宋体" w:cs="宋体" w:hint="eastAsia"/>
          <w:color w:val="000000" w:themeColor="text1"/>
          <w:sz w:val="24"/>
        </w:rPr>
        <w:t>亡事故，提供承诺函；</w:t>
      </w:r>
    </w:p>
    <w:p w14:paraId="0B4AFD7D"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（6）</w:t>
      </w:r>
      <w:r>
        <w:rPr>
          <w:rFonts w:ascii="宋体" w:hAnsi="宋体" w:cs="宋体"/>
          <w:color w:val="000000" w:themeColor="text1"/>
          <w:sz w:val="24"/>
        </w:rPr>
        <w:t xml:space="preserve"> </w:t>
      </w:r>
      <w:r>
        <w:rPr>
          <w:rFonts w:ascii="宋体" w:hAnsi="宋体" w:cs="宋体" w:hint="eastAsia"/>
          <w:color w:val="000000" w:themeColor="text1"/>
          <w:sz w:val="24"/>
        </w:rPr>
        <w:t>企业经营状况和业绩良好，无弄虚作假行为的记录（如有劣迹记录或提供虚假材料骗取参与磋商的，一经查实即取消磋商资格，已成交的取消成交资格并追究相应的经济和法律责任）。</w:t>
      </w:r>
    </w:p>
    <w:p w14:paraId="56EB4993"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3.2供应商不得存在下列情形之一：</w:t>
      </w:r>
    </w:p>
    <w:p w14:paraId="1B7269D7"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（1）处于被责令停产停业、暂扣或者吊销执照、暂扣或者吊销许可证、吊销资质证书状态；</w:t>
      </w:r>
    </w:p>
    <w:p w14:paraId="0F5323FE"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（2）进入清算程序，或</w:t>
      </w:r>
      <w:proofErr w:type="gramStart"/>
      <w:r>
        <w:rPr>
          <w:rFonts w:ascii="宋体" w:hAnsi="宋体" w:cs="宋体" w:hint="eastAsia"/>
          <w:color w:val="000000" w:themeColor="text1"/>
          <w:sz w:val="24"/>
        </w:rPr>
        <w:t>被宜告破产</w:t>
      </w:r>
      <w:proofErr w:type="gramEnd"/>
      <w:r>
        <w:rPr>
          <w:rFonts w:ascii="宋体" w:hAnsi="宋体" w:cs="宋体" w:hint="eastAsia"/>
          <w:color w:val="000000" w:themeColor="text1"/>
          <w:sz w:val="24"/>
        </w:rPr>
        <w:t>，或其他丧失履约能力的情形；</w:t>
      </w:r>
    </w:p>
    <w:p w14:paraId="0398744F"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（3）被列入中铝集团有限公司承包商负面清单的；</w:t>
      </w:r>
    </w:p>
    <w:p w14:paraId="0AB2B48C" w14:textId="77777777" w:rsidR="008C6867" w:rsidRDefault="008C6867" w:rsidP="008C6867">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color w:val="000000" w:themeColor="text1"/>
          <w:sz w:val="24"/>
        </w:rPr>
        <w:t>.3</w:t>
      </w:r>
      <w:r>
        <w:rPr>
          <w:rFonts w:ascii="宋体" w:hAnsi="宋体" w:cs="宋体" w:hint="eastAsia"/>
          <w:color w:val="000000" w:themeColor="text1"/>
          <w:sz w:val="24"/>
        </w:rPr>
        <w:t>本次采购不接受联合体。</w:t>
      </w:r>
    </w:p>
    <w:p w14:paraId="04C51B08" w14:textId="77777777" w:rsidR="008C6867" w:rsidRDefault="008C6867" w:rsidP="008C6867">
      <w:pPr>
        <w:pStyle w:val="2"/>
        <w:rPr>
          <w:rFonts w:ascii="仿宋" w:eastAsia="仿宋" w:hAnsi="仿宋" w:cs="仿宋"/>
          <w:bCs w:val="0"/>
          <w:color w:val="000000" w:themeColor="text1"/>
          <w:sz w:val="28"/>
          <w:szCs w:val="28"/>
        </w:rPr>
      </w:pPr>
      <w:bookmarkStart w:id="14" w:name="_Toc112333205"/>
      <w:r>
        <w:rPr>
          <w:rFonts w:ascii="仿宋" w:eastAsia="仿宋" w:hAnsi="仿宋" w:cs="仿宋" w:hint="eastAsia"/>
          <w:bCs w:val="0"/>
          <w:color w:val="000000" w:themeColor="text1"/>
          <w:sz w:val="28"/>
          <w:szCs w:val="28"/>
        </w:rPr>
        <w:t>4.报名和</w:t>
      </w:r>
      <w:r>
        <w:rPr>
          <w:rFonts w:ascii="仿宋" w:eastAsia="仿宋" w:hAnsi="仿宋" w:cs="仿宋" w:hint="eastAsia"/>
          <w:bCs w:val="0"/>
          <w:color w:val="000000" w:themeColor="text1"/>
          <w:sz w:val="28"/>
          <w:szCs w:val="28"/>
          <w:lang w:eastAsia="zh-CN"/>
        </w:rPr>
        <w:t>采购</w:t>
      </w:r>
      <w:r>
        <w:rPr>
          <w:rFonts w:ascii="仿宋" w:eastAsia="仿宋" w:hAnsi="仿宋" w:cs="仿宋" w:hint="eastAsia"/>
          <w:bCs w:val="0"/>
          <w:color w:val="000000" w:themeColor="text1"/>
          <w:sz w:val="28"/>
          <w:szCs w:val="28"/>
        </w:rPr>
        <w:t>文件的获取</w:t>
      </w:r>
      <w:bookmarkEnd w:id="12"/>
      <w:bookmarkEnd w:id="13"/>
      <w:bookmarkEnd w:id="14"/>
    </w:p>
    <w:p w14:paraId="18AAAFEA" w14:textId="77777777" w:rsidR="008C6867" w:rsidRDefault="008C6867" w:rsidP="008C6867">
      <w:pPr>
        <w:spacing w:line="360" w:lineRule="auto"/>
        <w:ind w:firstLine="420"/>
        <w:rPr>
          <w:rFonts w:ascii="宋体" w:hAnsi="宋体" w:cs="仿宋"/>
          <w:bCs/>
          <w:color w:val="000000" w:themeColor="text1"/>
          <w:sz w:val="24"/>
        </w:rPr>
      </w:pPr>
      <w:r>
        <w:rPr>
          <w:rFonts w:ascii="宋体" w:hAnsi="宋体" w:cs="仿宋" w:hint="eastAsia"/>
          <w:bCs/>
          <w:color w:val="000000" w:themeColor="text1"/>
          <w:sz w:val="24"/>
        </w:rPr>
        <w:t>4.1获取时间：</w:t>
      </w:r>
      <w:r>
        <w:rPr>
          <w:rFonts w:ascii="宋体" w:hAnsi="宋体" w:cs="仿宋" w:hint="eastAsia"/>
          <w:bCs/>
          <w:color w:val="000000" w:themeColor="text1"/>
          <w:sz w:val="24"/>
          <w:highlight w:val="yellow"/>
          <w:u w:val="single"/>
        </w:rPr>
        <w:t>20</w:t>
      </w:r>
      <w:r>
        <w:rPr>
          <w:rFonts w:ascii="宋体" w:hAnsi="宋体" w:cs="仿宋"/>
          <w:bCs/>
          <w:color w:val="000000" w:themeColor="text1"/>
          <w:sz w:val="24"/>
          <w:highlight w:val="yellow"/>
          <w:u w:val="single"/>
        </w:rPr>
        <w:t>2</w:t>
      </w:r>
      <w:r>
        <w:rPr>
          <w:rFonts w:ascii="宋体" w:hAnsi="宋体" w:cs="仿宋" w:hint="eastAsia"/>
          <w:bCs/>
          <w:color w:val="000000" w:themeColor="text1"/>
          <w:sz w:val="24"/>
          <w:highlight w:val="yellow"/>
          <w:u w:val="single"/>
        </w:rPr>
        <w:t>3年</w:t>
      </w:r>
      <w:r>
        <w:rPr>
          <w:rFonts w:ascii="宋体" w:hAnsi="宋体" w:cs="仿宋"/>
          <w:bCs/>
          <w:color w:val="000000" w:themeColor="text1"/>
          <w:sz w:val="24"/>
          <w:highlight w:val="yellow"/>
          <w:u w:val="single"/>
        </w:rPr>
        <w:t>9</w:t>
      </w:r>
      <w:r>
        <w:rPr>
          <w:rFonts w:ascii="宋体" w:hAnsi="宋体" w:cs="仿宋" w:hint="eastAsia"/>
          <w:bCs/>
          <w:color w:val="000000" w:themeColor="text1"/>
          <w:sz w:val="24"/>
          <w:highlight w:val="yellow"/>
          <w:u w:val="single"/>
        </w:rPr>
        <w:t>月</w:t>
      </w:r>
      <w:r>
        <w:rPr>
          <w:rFonts w:ascii="宋体" w:hAnsi="宋体" w:cs="仿宋"/>
          <w:bCs/>
          <w:color w:val="000000" w:themeColor="text1"/>
          <w:sz w:val="24"/>
          <w:highlight w:val="yellow"/>
          <w:u w:val="single"/>
        </w:rPr>
        <w:t>25</w:t>
      </w:r>
      <w:r>
        <w:rPr>
          <w:rFonts w:ascii="宋体" w:hAnsi="宋体" w:cs="仿宋" w:hint="eastAsia"/>
          <w:bCs/>
          <w:color w:val="000000" w:themeColor="text1"/>
          <w:sz w:val="24"/>
          <w:highlight w:val="yellow"/>
          <w:u w:val="single"/>
        </w:rPr>
        <w:t>日</w:t>
      </w:r>
      <w:r>
        <w:rPr>
          <w:rFonts w:ascii="宋体" w:hAnsi="宋体" w:cs="仿宋"/>
          <w:bCs/>
          <w:color w:val="000000" w:themeColor="text1"/>
          <w:sz w:val="24"/>
          <w:highlight w:val="yellow"/>
          <w:u w:val="single"/>
        </w:rPr>
        <w:t>12</w:t>
      </w:r>
      <w:r>
        <w:rPr>
          <w:rFonts w:ascii="宋体" w:hAnsi="宋体" w:cs="仿宋" w:hint="eastAsia"/>
          <w:bCs/>
          <w:color w:val="000000" w:themeColor="text1"/>
          <w:sz w:val="24"/>
          <w:highlight w:val="yellow"/>
          <w:u w:val="single"/>
        </w:rPr>
        <w:t>:00至</w:t>
      </w:r>
      <w:r>
        <w:rPr>
          <w:rFonts w:ascii="宋体" w:hAnsi="宋体" w:cs="仿宋" w:hint="eastAsia"/>
          <w:bCs/>
          <w:color w:val="000000" w:themeColor="text1"/>
          <w:sz w:val="10"/>
          <w:highlight w:val="yellow"/>
          <w:u w:val="single"/>
        </w:rPr>
        <w:t xml:space="preserve"> </w:t>
      </w:r>
      <w:r>
        <w:rPr>
          <w:rFonts w:ascii="宋体" w:hAnsi="宋体" w:cs="仿宋" w:hint="eastAsia"/>
          <w:bCs/>
          <w:color w:val="000000" w:themeColor="text1"/>
          <w:sz w:val="24"/>
          <w:highlight w:val="yellow"/>
          <w:u w:val="single"/>
        </w:rPr>
        <w:t>20</w:t>
      </w:r>
      <w:r>
        <w:rPr>
          <w:rFonts w:ascii="宋体" w:hAnsi="宋体" w:cs="仿宋"/>
          <w:bCs/>
          <w:color w:val="000000" w:themeColor="text1"/>
          <w:sz w:val="24"/>
          <w:highlight w:val="yellow"/>
          <w:u w:val="single"/>
        </w:rPr>
        <w:t>2</w:t>
      </w:r>
      <w:r>
        <w:rPr>
          <w:rFonts w:ascii="宋体" w:hAnsi="宋体" w:cs="仿宋" w:hint="eastAsia"/>
          <w:bCs/>
          <w:color w:val="000000" w:themeColor="text1"/>
          <w:sz w:val="24"/>
          <w:highlight w:val="yellow"/>
          <w:u w:val="single"/>
        </w:rPr>
        <w:t>3年</w:t>
      </w:r>
      <w:r>
        <w:rPr>
          <w:rFonts w:ascii="宋体" w:hAnsi="宋体" w:cs="仿宋"/>
          <w:bCs/>
          <w:color w:val="000000" w:themeColor="text1"/>
          <w:sz w:val="24"/>
          <w:highlight w:val="yellow"/>
          <w:u w:val="single"/>
        </w:rPr>
        <w:t>9</w:t>
      </w:r>
      <w:r>
        <w:rPr>
          <w:rFonts w:ascii="宋体" w:hAnsi="宋体" w:cs="仿宋" w:hint="eastAsia"/>
          <w:bCs/>
          <w:color w:val="000000" w:themeColor="text1"/>
          <w:sz w:val="24"/>
          <w:highlight w:val="yellow"/>
          <w:u w:val="single"/>
        </w:rPr>
        <w:t>月</w:t>
      </w:r>
      <w:r>
        <w:rPr>
          <w:rFonts w:ascii="宋体" w:hAnsi="宋体" w:cs="仿宋"/>
          <w:bCs/>
          <w:color w:val="000000" w:themeColor="text1"/>
          <w:sz w:val="24"/>
          <w:highlight w:val="yellow"/>
          <w:u w:val="single"/>
        </w:rPr>
        <w:t>27</w:t>
      </w:r>
      <w:r>
        <w:rPr>
          <w:rFonts w:ascii="宋体" w:hAnsi="宋体" w:cs="仿宋" w:hint="eastAsia"/>
          <w:bCs/>
          <w:color w:val="000000" w:themeColor="text1"/>
          <w:sz w:val="24"/>
          <w:highlight w:val="yellow"/>
          <w:u w:val="single"/>
        </w:rPr>
        <w:t>日</w:t>
      </w:r>
      <w:r>
        <w:rPr>
          <w:rFonts w:ascii="宋体" w:hAnsi="宋体" w:cs="仿宋"/>
          <w:bCs/>
          <w:color w:val="000000" w:themeColor="text1"/>
          <w:sz w:val="24"/>
          <w:highlight w:val="yellow"/>
          <w:u w:val="single"/>
        </w:rPr>
        <w:t>12</w:t>
      </w:r>
      <w:r>
        <w:rPr>
          <w:rFonts w:ascii="宋体" w:hAnsi="宋体" w:cs="仿宋" w:hint="eastAsia"/>
          <w:bCs/>
          <w:color w:val="000000" w:themeColor="text1"/>
          <w:sz w:val="24"/>
          <w:highlight w:val="yellow"/>
          <w:u w:val="single"/>
        </w:rPr>
        <w:t>:00</w:t>
      </w:r>
      <w:r>
        <w:rPr>
          <w:rFonts w:ascii="宋体" w:hAnsi="宋体" w:cs="仿宋" w:hint="eastAsia"/>
          <w:bCs/>
          <w:color w:val="000000" w:themeColor="text1"/>
          <w:sz w:val="24"/>
          <w:highlight w:val="yellow"/>
        </w:rPr>
        <w:t>（北京时间）。</w:t>
      </w:r>
    </w:p>
    <w:p w14:paraId="672B6BB6" w14:textId="77777777" w:rsidR="008C6867" w:rsidRDefault="008C6867" w:rsidP="008C6867">
      <w:pPr>
        <w:spacing w:line="360" w:lineRule="auto"/>
        <w:ind w:firstLine="420"/>
        <w:rPr>
          <w:rFonts w:ascii="宋体" w:hAnsi="宋体" w:cs="仿宋"/>
          <w:bCs/>
          <w:color w:val="000000" w:themeColor="text1"/>
          <w:sz w:val="24"/>
        </w:rPr>
      </w:pPr>
      <w:r>
        <w:rPr>
          <w:rFonts w:ascii="宋体" w:hAnsi="宋体" w:cs="仿宋" w:hint="eastAsia"/>
          <w:bCs/>
          <w:color w:val="000000" w:themeColor="text1"/>
          <w:sz w:val="24"/>
        </w:rPr>
        <w:t>4.2获取途径：登陆中铝中州铝业有限公司招标投标公示平台获取信息，联系采购人报名参加获取。</w:t>
      </w:r>
    </w:p>
    <w:p w14:paraId="07D01ECE" w14:textId="77777777" w:rsidR="008C6867" w:rsidRDefault="008C6867" w:rsidP="008C6867">
      <w:pPr>
        <w:spacing w:line="360" w:lineRule="auto"/>
        <w:ind w:firstLine="420"/>
        <w:rPr>
          <w:rFonts w:ascii="宋体" w:hAnsi="宋体" w:cs="仿宋"/>
          <w:bCs/>
          <w:color w:val="000000" w:themeColor="text1"/>
          <w:sz w:val="24"/>
        </w:rPr>
      </w:pPr>
      <w:r>
        <w:rPr>
          <w:rFonts w:ascii="宋体" w:hAnsi="宋体" w:cs="仿宋" w:hint="eastAsia"/>
          <w:bCs/>
          <w:color w:val="000000" w:themeColor="text1"/>
          <w:sz w:val="24"/>
        </w:rPr>
        <w:t>备注声明：本次</w:t>
      </w:r>
      <w:proofErr w:type="gramStart"/>
      <w:r>
        <w:rPr>
          <w:rFonts w:ascii="宋体" w:hAnsi="宋体" w:cs="仿宋" w:hint="eastAsia"/>
          <w:bCs/>
          <w:color w:val="000000" w:themeColor="text1"/>
          <w:sz w:val="24"/>
        </w:rPr>
        <w:t>采购全</w:t>
      </w:r>
      <w:proofErr w:type="gramEnd"/>
      <w:r>
        <w:rPr>
          <w:rFonts w:ascii="宋体" w:hAnsi="宋体" w:cs="仿宋" w:hint="eastAsia"/>
          <w:bCs/>
          <w:color w:val="000000" w:themeColor="text1"/>
          <w:sz w:val="24"/>
        </w:rPr>
        <w:t>流程信息发布和联络以获取采购文件时填写的信息为准，报价人应对填写的所有信息的真实性和准确性负责，并自行承担信息有误导致的一切后果。</w:t>
      </w:r>
    </w:p>
    <w:p w14:paraId="563A77B6" w14:textId="77777777" w:rsidR="008C6867" w:rsidRDefault="008C6867" w:rsidP="008C6867">
      <w:pPr>
        <w:pStyle w:val="2"/>
        <w:rPr>
          <w:rFonts w:ascii="仿宋" w:eastAsia="仿宋" w:hAnsi="仿宋" w:cs="仿宋"/>
          <w:bCs w:val="0"/>
          <w:color w:val="000000" w:themeColor="text1"/>
          <w:sz w:val="28"/>
          <w:szCs w:val="28"/>
        </w:rPr>
      </w:pPr>
      <w:bookmarkStart w:id="15" w:name="_Toc528139660"/>
      <w:bookmarkStart w:id="16" w:name="_Toc517804008"/>
      <w:bookmarkStart w:id="17" w:name="_Toc112333206"/>
      <w:r>
        <w:rPr>
          <w:rFonts w:ascii="仿宋" w:eastAsia="仿宋" w:hAnsi="仿宋" w:cs="仿宋" w:hint="eastAsia"/>
          <w:bCs w:val="0"/>
          <w:color w:val="000000" w:themeColor="text1"/>
          <w:sz w:val="28"/>
          <w:szCs w:val="28"/>
        </w:rPr>
        <w:lastRenderedPageBreak/>
        <w:t>5.资格审查方式</w:t>
      </w:r>
      <w:bookmarkEnd w:id="15"/>
      <w:bookmarkEnd w:id="16"/>
      <w:bookmarkEnd w:id="17"/>
    </w:p>
    <w:p w14:paraId="1C0F67C5"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本次采购资格审查方式采用资格后审，在评审时由评审委员会对报价人进行资格审查。</w:t>
      </w:r>
    </w:p>
    <w:p w14:paraId="160CC490" w14:textId="77777777" w:rsidR="008C6867" w:rsidRDefault="008C6867" w:rsidP="008C6867">
      <w:pPr>
        <w:pStyle w:val="2"/>
        <w:rPr>
          <w:rFonts w:ascii="仿宋" w:eastAsia="仿宋" w:hAnsi="仿宋" w:cs="仿宋"/>
          <w:bCs w:val="0"/>
          <w:color w:val="000000" w:themeColor="text1"/>
          <w:sz w:val="28"/>
          <w:szCs w:val="28"/>
        </w:rPr>
      </w:pPr>
      <w:bookmarkStart w:id="18" w:name="_Toc528139661"/>
      <w:bookmarkStart w:id="19" w:name="_Toc112333207"/>
      <w:bookmarkStart w:id="20" w:name="_Toc517804009"/>
      <w:r>
        <w:rPr>
          <w:rFonts w:ascii="仿宋" w:eastAsia="仿宋" w:hAnsi="仿宋" w:cs="仿宋" w:hint="eastAsia"/>
          <w:bCs w:val="0"/>
          <w:color w:val="000000" w:themeColor="text1"/>
          <w:sz w:val="28"/>
          <w:szCs w:val="28"/>
        </w:rPr>
        <w:t>6.</w:t>
      </w:r>
      <w:r>
        <w:rPr>
          <w:rFonts w:ascii="仿宋" w:eastAsia="仿宋" w:hAnsi="仿宋" w:cs="仿宋" w:hint="eastAsia"/>
          <w:bCs w:val="0"/>
          <w:color w:val="000000" w:themeColor="text1"/>
          <w:sz w:val="28"/>
          <w:szCs w:val="28"/>
          <w:lang w:eastAsia="zh-CN"/>
        </w:rPr>
        <w:t>报价</w:t>
      </w:r>
      <w:r>
        <w:rPr>
          <w:rFonts w:ascii="仿宋" w:eastAsia="仿宋" w:hAnsi="仿宋" w:cs="仿宋" w:hint="eastAsia"/>
          <w:bCs w:val="0"/>
          <w:color w:val="000000" w:themeColor="text1"/>
          <w:sz w:val="28"/>
          <w:szCs w:val="28"/>
        </w:rPr>
        <w:t>文件的递交</w:t>
      </w:r>
      <w:bookmarkEnd w:id="18"/>
      <w:bookmarkEnd w:id="19"/>
      <w:bookmarkEnd w:id="20"/>
    </w:p>
    <w:p w14:paraId="02DD938B"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6.1 报价文件递交截止时间/唱价时间：</w:t>
      </w:r>
      <w:r>
        <w:rPr>
          <w:rFonts w:ascii="宋体" w:hAnsi="宋体" w:cs="仿宋" w:hint="eastAsia"/>
          <w:b/>
          <w:bCs/>
          <w:color w:val="000000" w:themeColor="text1"/>
          <w:sz w:val="10"/>
          <w:u w:val="single"/>
        </w:rPr>
        <w:t xml:space="preserve"> </w:t>
      </w:r>
      <w:r>
        <w:rPr>
          <w:rFonts w:ascii="宋体" w:hAnsi="宋体" w:cs="仿宋" w:hint="eastAsia"/>
          <w:b/>
          <w:bCs/>
          <w:color w:val="000000" w:themeColor="text1"/>
          <w:sz w:val="24"/>
          <w:highlight w:val="yellow"/>
          <w:u w:val="single"/>
        </w:rPr>
        <w:t>20</w:t>
      </w:r>
      <w:r>
        <w:rPr>
          <w:rFonts w:ascii="宋体" w:hAnsi="宋体" w:cs="仿宋"/>
          <w:b/>
          <w:bCs/>
          <w:color w:val="000000" w:themeColor="text1"/>
          <w:sz w:val="24"/>
          <w:highlight w:val="yellow"/>
          <w:u w:val="single"/>
        </w:rPr>
        <w:t>22</w:t>
      </w:r>
      <w:r>
        <w:rPr>
          <w:rFonts w:ascii="宋体" w:hAnsi="宋体" w:cs="仿宋" w:hint="eastAsia"/>
          <w:b/>
          <w:bCs/>
          <w:color w:val="000000" w:themeColor="text1"/>
          <w:sz w:val="24"/>
          <w:highlight w:val="yellow"/>
          <w:u w:val="single"/>
        </w:rPr>
        <w:t>年</w:t>
      </w:r>
      <w:r>
        <w:rPr>
          <w:rFonts w:ascii="宋体" w:hAnsi="宋体" w:cs="仿宋"/>
          <w:b/>
          <w:bCs/>
          <w:color w:val="000000" w:themeColor="text1"/>
          <w:sz w:val="24"/>
          <w:highlight w:val="yellow"/>
          <w:u w:val="single"/>
        </w:rPr>
        <w:t>10</w:t>
      </w:r>
      <w:r>
        <w:rPr>
          <w:rFonts w:ascii="宋体" w:hAnsi="宋体" w:cs="仿宋" w:hint="eastAsia"/>
          <w:b/>
          <w:bCs/>
          <w:color w:val="000000" w:themeColor="text1"/>
          <w:sz w:val="24"/>
          <w:highlight w:val="yellow"/>
          <w:u w:val="single"/>
        </w:rPr>
        <w:t>月</w:t>
      </w:r>
      <w:r>
        <w:rPr>
          <w:rFonts w:ascii="宋体" w:hAnsi="宋体" w:cs="仿宋"/>
          <w:b/>
          <w:bCs/>
          <w:color w:val="000000" w:themeColor="text1"/>
          <w:sz w:val="24"/>
          <w:highlight w:val="yellow"/>
          <w:u w:val="single"/>
        </w:rPr>
        <w:t>13</w:t>
      </w:r>
      <w:r>
        <w:rPr>
          <w:rFonts w:ascii="宋体" w:hAnsi="宋体" w:cs="仿宋" w:hint="eastAsia"/>
          <w:b/>
          <w:bCs/>
          <w:color w:val="000000" w:themeColor="text1"/>
          <w:sz w:val="24"/>
          <w:highlight w:val="yellow"/>
          <w:u w:val="single"/>
        </w:rPr>
        <w:t>日</w:t>
      </w:r>
      <w:r>
        <w:rPr>
          <w:rFonts w:ascii="宋体" w:hAnsi="宋体" w:cs="仿宋"/>
          <w:b/>
          <w:bCs/>
          <w:color w:val="000000" w:themeColor="text1"/>
          <w:sz w:val="24"/>
          <w:highlight w:val="yellow"/>
          <w:u w:val="single"/>
        </w:rPr>
        <w:t>15</w:t>
      </w:r>
      <w:r>
        <w:rPr>
          <w:rFonts w:ascii="宋体" w:hAnsi="宋体" w:cs="仿宋" w:hint="eastAsia"/>
          <w:b/>
          <w:bCs/>
          <w:color w:val="000000" w:themeColor="text1"/>
          <w:sz w:val="24"/>
          <w:highlight w:val="yellow"/>
          <w:u w:val="single"/>
        </w:rPr>
        <w:t>:</w:t>
      </w:r>
      <w:r>
        <w:rPr>
          <w:rFonts w:ascii="宋体" w:hAnsi="宋体" w:cs="仿宋"/>
          <w:b/>
          <w:bCs/>
          <w:color w:val="000000" w:themeColor="text1"/>
          <w:sz w:val="24"/>
          <w:highlight w:val="yellow"/>
          <w:u w:val="single"/>
        </w:rPr>
        <w:t>3</w:t>
      </w:r>
      <w:r>
        <w:rPr>
          <w:rFonts w:ascii="宋体" w:hAnsi="宋体" w:cs="仿宋" w:hint="eastAsia"/>
          <w:b/>
          <w:bCs/>
          <w:color w:val="000000" w:themeColor="text1"/>
          <w:sz w:val="24"/>
          <w:highlight w:val="yellow"/>
          <w:u w:val="single"/>
        </w:rPr>
        <w:t>0</w:t>
      </w:r>
      <w:r>
        <w:rPr>
          <w:rFonts w:ascii="宋体" w:hAnsi="宋体" w:cs="仿宋" w:hint="eastAsia"/>
          <w:bCs/>
          <w:color w:val="000000" w:themeColor="text1"/>
          <w:sz w:val="24"/>
          <w:highlight w:val="yellow"/>
        </w:rPr>
        <w:t>（北京时间），</w:t>
      </w:r>
      <w:r>
        <w:rPr>
          <w:rFonts w:ascii="宋体" w:hAnsi="宋体" w:cs="仿宋" w:hint="eastAsia"/>
          <w:bCs/>
          <w:color w:val="000000" w:themeColor="text1"/>
          <w:sz w:val="24"/>
        </w:rPr>
        <w:t>报价文件密封于递交截止时间前递交至中铝新材料有限公司规划投资部中州铝业投资分部。</w:t>
      </w:r>
    </w:p>
    <w:p w14:paraId="0971FD10"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6.2 唱价地点：中铝中州铝业有限公司办公楼305会议室。</w:t>
      </w:r>
    </w:p>
    <w:p w14:paraId="7505FFD1" w14:textId="77777777" w:rsidR="008C6867" w:rsidRDefault="008C6867" w:rsidP="008C6867">
      <w:pPr>
        <w:pStyle w:val="2"/>
        <w:rPr>
          <w:rFonts w:ascii="仿宋" w:eastAsia="仿宋" w:hAnsi="仿宋" w:cs="仿宋"/>
          <w:bCs w:val="0"/>
          <w:color w:val="000000" w:themeColor="text1"/>
          <w:sz w:val="28"/>
          <w:szCs w:val="28"/>
          <w:lang w:eastAsia="zh-CN"/>
        </w:rPr>
      </w:pPr>
      <w:bookmarkStart w:id="21" w:name="_Toc528139662"/>
      <w:bookmarkStart w:id="22" w:name="_Toc517804010"/>
      <w:bookmarkStart w:id="23" w:name="_Toc112333208"/>
      <w:r>
        <w:rPr>
          <w:rFonts w:ascii="仿宋" w:eastAsia="仿宋" w:hAnsi="仿宋" w:cs="仿宋" w:hint="eastAsia"/>
          <w:bCs w:val="0"/>
          <w:color w:val="000000" w:themeColor="text1"/>
          <w:sz w:val="28"/>
          <w:szCs w:val="28"/>
        </w:rPr>
        <w:t>7.</w:t>
      </w:r>
      <w:bookmarkEnd w:id="21"/>
      <w:bookmarkEnd w:id="22"/>
      <w:r>
        <w:rPr>
          <w:rFonts w:ascii="仿宋" w:eastAsia="仿宋" w:hAnsi="仿宋" w:cs="仿宋" w:hint="eastAsia"/>
          <w:bCs w:val="0"/>
          <w:color w:val="000000" w:themeColor="text1"/>
          <w:sz w:val="28"/>
          <w:szCs w:val="28"/>
          <w:lang w:eastAsia="zh-CN"/>
        </w:rPr>
        <w:t>监督部门</w:t>
      </w:r>
      <w:bookmarkEnd w:id="23"/>
    </w:p>
    <w:p w14:paraId="0233DDD2"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本采购项目的监督部门为中铝中州铝业有限公司纪委工作部。</w:t>
      </w:r>
    </w:p>
    <w:p w14:paraId="1AD17105"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电话：0391-3503580</w:t>
      </w:r>
    </w:p>
    <w:p w14:paraId="6FE99B57" w14:textId="77777777" w:rsidR="008C6867" w:rsidRDefault="008C6867" w:rsidP="008C6867">
      <w:pPr>
        <w:pStyle w:val="2"/>
        <w:rPr>
          <w:rFonts w:ascii="仿宋" w:eastAsia="仿宋" w:hAnsi="仿宋" w:cs="仿宋"/>
          <w:bCs w:val="0"/>
          <w:color w:val="000000" w:themeColor="text1"/>
          <w:sz w:val="28"/>
          <w:szCs w:val="28"/>
        </w:rPr>
      </w:pPr>
      <w:bookmarkStart w:id="24" w:name="_Toc517804011"/>
      <w:bookmarkStart w:id="25" w:name="_Toc112333209"/>
      <w:bookmarkStart w:id="26" w:name="_Toc528139663"/>
      <w:r>
        <w:rPr>
          <w:rFonts w:ascii="仿宋" w:eastAsia="仿宋" w:hAnsi="仿宋" w:cs="仿宋" w:hint="eastAsia"/>
          <w:bCs w:val="0"/>
          <w:color w:val="000000" w:themeColor="text1"/>
          <w:sz w:val="28"/>
          <w:szCs w:val="28"/>
        </w:rPr>
        <w:t>8. 联系方式</w:t>
      </w:r>
      <w:bookmarkEnd w:id="24"/>
      <w:bookmarkEnd w:id="25"/>
      <w:bookmarkEnd w:id="26"/>
    </w:p>
    <w:p w14:paraId="6FF9573B"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采购人：中铝中州铝业有限公司</w:t>
      </w:r>
    </w:p>
    <w:p w14:paraId="4B9471BD"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地  址：河南省焦作市修武县七贤镇</w:t>
      </w:r>
    </w:p>
    <w:p w14:paraId="18DC2A84"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联系人：</w:t>
      </w:r>
      <w:r>
        <w:rPr>
          <w:rFonts w:ascii="宋体" w:hAnsi="宋体" w:cs="仿宋" w:hint="eastAsia"/>
          <w:bCs/>
          <w:color w:val="000000" w:themeColor="text1"/>
          <w:sz w:val="10"/>
        </w:rPr>
        <w:t xml:space="preserve"> </w:t>
      </w:r>
      <w:bookmarkStart w:id="27" w:name="TenderLinkName_0098898"/>
      <w:r>
        <w:rPr>
          <w:rFonts w:ascii="宋体" w:hAnsi="宋体" w:cs="仿宋" w:hint="eastAsia"/>
          <w:bCs/>
          <w:color w:val="000000" w:themeColor="text1"/>
          <w:sz w:val="24"/>
        </w:rPr>
        <w:t>程多麦</w:t>
      </w:r>
      <w:bookmarkEnd w:id="27"/>
      <w:r>
        <w:rPr>
          <w:rFonts w:ascii="宋体" w:hAnsi="宋体" w:cs="仿宋" w:hint="eastAsia"/>
          <w:bCs/>
          <w:color w:val="000000" w:themeColor="text1"/>
          <w:sz w:val="24"/>
        </w:rPr>
        <w:t xml:space="preserve">  </w:t>
      </w:r>
    </w:p>
    <w:p w14:paraId="5157CF09"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电  话：13939111499</w:t>
      </w:r>
    </w:p>
    <w:p w14:paraId="30AE783E" w14:textId="77777777" w:rsidR="008C6867" w:rsidRDefault="008C6867" w:rsidP="008C6867">
      <w:pPr>
        <w:autoSpaceDN w:val="0"/>
        <w:spacing w:line="360" w:lineRule="auto"/>
        <w:ind w:firstLine="480"/>
        <w:textAlignment w:val="center"/>
        <w:rPr>
          <w:rFonts w:ascii="宋体" w:hAnsi="宋体" w:cs="仿宋"/>
          <w:bCs/>
          <w:color w:val="000000" w:themeColor="text1"/>
          <w:sz w:val="24"/>
        </w:rPr>
      </w:pPr>
      <w:r>
        <w:rPr>
          <w:rFonts w:ascii="宋体" w:hAnsi="宋体" w:cs="仿宋" w:hint="eastAsia"/>
          <w:bCs/>
          <w:color w:val="000000" w:themeColor="text1"/>
          <w:sz w:val="24"/>
        </w:rPr>
        <w:t>电子邮箱：chengduomai</w:t>
      </w:r>
      <w:r>
        <w:rPr>
          <w:rFonts w:ascii="宋体" w:hAnsi="宋体" w:cs="仿宋"/>
          <w:bCs/>
          <w:color w:val="000000" w:themeColor="text1"/>
          <w:sz w:val="24"/>
        </w:rPr>
        <w:t>000</w:t>
      </w:r>
      <w:r>
        <w:rPr>
          <w:rFonts w:ascii="宋体" w:hAnsi="宋体" w:cs="仿宋" w:hint="eastAsia"/>
          <w:bCs/>
          <w:color w:val="000000" w:themeColor="text1"/>
          <w:sz w:val="24"/>
        </w:rPr>
        <w:t>@</w:t>
      </w:r>
      <w:r>
        <w:rPr>
          <w:rFonts w:ascii="宋体" w:hAnsi="宋体" w:cs="仿宋"/>
          <w:bCs/>
          <w:color w:val="000000" w:themeColor="text1"/>
          <w:sz w:val="24"/>
        </w:rPr>
        <w:t>126.</w:t>
      </w:r>
      <w:r>
        <w:rPr>
          <w:rFonts w:ascii="宋体" w:hAnsi="宋体" w:cs="仿宋" w:hint="eastAsia"/>
          <w:bCs/>
          <w:color w:val="000000" w:themeColor="text1"/>
          <w:sz w:val="24"/>
        </w:rPr>
        <w:t>com</w:t>
      </w:r>
    </w:p>
    <w:p w14:paraId="00211904" w14:textId="77777777" w:rsidR="00973000" w:rsidRPr="008C6867" w:rsidRDefault="00973000"/>
    <w:sectPr w:rsidR="00973000" w:rsidRPr="008C6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A14"/>
    <w:rsid w:val="008C6867"/>
    <w:rsid w:val="00973000"/>
    <w:rsid w:val="00C9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8C9FC-EC0D-442E-8ADB-1F3CC1DD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C6867"/>
    <w:pPr>
      <w:widowControl w:val="0"/>
      <w:jc w:val="both"/>
    </w:pPr>
    <w:rPr>
      <w:rFonts w:ascii="Calibri" w:eastAsia="宋体" w:hAnsi="Calibri" w:cs="Times New Roman"/>
    </w:rPr>
  </w:style>
  <w:style w:type="paragraph" w:styleId="2">
    <w:name w:val="heading 2"/>
    <w:basedOn w:val="a"/>
    <w:next w:val="a"/>
    <w:link w:val="20"/>
    <w:uiPriority w:val="9"/>
    <w:unhideWhenUsed/>
    <w:qFormat/>
    <w:rsid w:val="008C6867"/>
    <w:pPr>
      <w:keepNext/>
      <w:keepLines/>
      <w:tabs>
        <w:tab w:val="left" w:pos="0"/>
      </w:tabs>
      <w:suppressAutoHyphens/>
      <w:spacing w:before="260" w:after="260" w:line="408" w:lineRule="auto"/>
      <w:ind w:left="576" w:hanging="576"/>
      <w:outlineLvl w:val="1"/>
    </w:pPr>
    <w:rPr>
      <w:rFonts w:ascii="Arial" w:eastAsia="黑体" w:hAnsi="Arial"/>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
    <w:qFormat/>
    <w:rsid w:val="008C6867"/>
    <w:rPr>
      <w:rFonts w:ascii="Arial" w:eastAsia="黑体" w:hAnsi="Arial" w:cs="Times New Roman"/>
      <w:b/>
      <w:bCs/>
      <w:sz w:val="32"/>
      <w:szCs w:val="32"/>
      <w:lang w:eastAsia="ar-SA"/>
    </w:rPr>
  </w:style>
  <w:style w:type="paragraph" w:styleId="a0">
    <w:name w:val="Title"/>
    <w:basedOn w:val="a"/>
    <w:next w:val="a"/>
    <w:link w:val="a4"/>
    <w:uiPriority w:val="10"/>
    <w:qFormat/>
    <w:rsid w:val="008C6867"/>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1"/>
    <w:link w:val="a0"/>
    <w:uiPriority w:val="10"/>
    <w:rsid w:val="008C686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chung</dc:creator>
  <cp:keywords/>
  <dc:description/>
  <cp:lastModifiedBy>michael chung</cp:lastModifiedBy>
  <cp:revision>2</cp:revision>
  <dcterms:created xsi:type="dcterms:W3CDTF">2023-09-22T06:59:00Z</dcterms:created>
  <dcterms:modified xsi:type="dcterms:W3CDTF">2023-09-22T07:00:00Z</dcterms:modified>
</cp:coreProperties>
</file>