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宋体" w:hAnsi="宋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采购公告</w:t>
      </w:r>
    </w:p>
    <w:p>
      <w:pPr>
        <w:pStyle w:val="3"/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1404"/>
      <w:bookmarkStart w:id="1" w:name="_Toc528139655"/>
      <w:bookmarkStart w:id="2" w:name="_Toc6545"/>
      <w:bookmarkStart w:id="3" w:name="_Toc25904"/>
      <w:bookmarkStart w:id="4" w:name="_Toc517804003"/>
      <w:bookmarkStart w:id="5" w:name="_Toc1802"/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编号：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highlight w:val="yellow"/>
          <w:lang w:eastAsia="zh-CN"/>
          <w14:textFill>
            <w14:solidFill>
              <w14:schemeClr w14:val="tx1"/>
            </w14:solidFill>
          </w14:textFill>
        </w:rPr>
        <w:t>CG-ZZ-202407-TZB-TZK-02</w:t>
      </w:r>
      <w:bookmarkStart w:id="6" w:name="_Toc22201"/>
      <w:bookmarkStart w:id="7" w:name="_Toc13565"/>
      <w:bookmarkStart w:id="8" w:name="_Toc16976"/>
      <w:bookmarkStart w:id="9" w:name="_Toc517804004"/>
      <w:bookmarkStart w:id="10" w:name="_Toc528139656"/>
      <w:bookmarkStart w:id="11" w:name="_Toc8892"/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pStyle w:val="3"/>
        <w:rPr>
          <w:rFonts w:ascii="仿宋" w:hAnsi="仿宋" w:eastAsia="仿宋" w:cs="仿宋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条件</w:t>
      </w:r>
      <w:bookmarkEnd w:id="6"/>
      <w:bookmarkEnd w:id="7"/>
      <w:bookmarkEnd w:id="8"/>
      <w:bookmarkEnd w:id="9"/>
      <w:bookmarkEnd w:id="10"/>
      <w:bookmarkEnd w:id="11"/>
    </w:p>
    <w:p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河南中州铝厂有限公司储能项目可研报告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已具备采购条件，</w:t>
      </w: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建设资金自筹且已落实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。采购人为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河南中州铝厂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现对该项目进行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公开询比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采购。</w:t>
      </w:r>
    </w:p>
    <w:p>
      <w:pPr>
        <w:pStyle w:val="3"/>
        <w:rPr>
          <w:rFonts w:ascii="仿宋" w:hAnsi="仿宋" w:eastAsia="仿宋" w:cs="仿宋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2" w:name="_Toc25699"/>
      <w:bookmarkStart w:id="13" w:name="_Toc8445"/>
      <w:bookmarkStart w:id="14" w:name="_Toc528139657"/>
      <w:bookmarkStart w:id="15" w:name="_Toc517804005"/>
      <w:bookmarkStart w:id="16" w:name="_Toc13827"/>
      <w:bookmarkStart w:id="17" w:name="_Toc30759"/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2.项目概况及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范围</w:t>
      </w:r>
      <w:bookmarkEnd w:id="12"/>
      <w:bookmarkEnd w:id="13"/>
      <w:bookmarkEnd w:id="14"/>
      <w:bookmarkEnd w:id="15"/>
      <w:bookmarkEnd w:id="16"/>
      <w:bookmarkEnd w:id="17"/>
    </w:p>
    <w:p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2.1项目名称：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河南中州铝厂有限公司储能项目可研报告</w:t>
      </w:r>
    </w:p>
    <w:p>
      <w:pPr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.2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项目类型：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咨询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项目概况：</w:t>
      </w:r>
    </w:p>
    <w:p>
      <w:pPr>
        <w:spacing w:line="360" w:lineRule="auto"/>
        <w:ind w:firstLine="48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新建 10MW/20MWh电化学储能电站。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项目地点：河南省焦作市修武县七贤镇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采购范围及质量要求</w:t>
      </w:r>
    </w:p>
    <w:p>
      <w:pPr>
        <w:spacing w:line="360" w:lineRule="auto"/>
        <w:ind w:firstLine="556" w:firstLineChars="232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项目可行性研究报告。</w:t>
      </w:r>
    </w:p>
    <w:p>
      <w:pPr>
        <w:spacing w:line="360" w:lineRule="auto"/>
        <w:ind w:firstLine="556" w:firstLineChars="232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参照国家发改委《企业投资项目可行性研究报告编写参考大纲（2023版）》进行编制，并符合国家、行业相关规范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556" w:firstLineChars="232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2.6 工期</w:t>
      </w:r>
    </w:p>
    <w:p>
      <w:pPr>
        <w:spacing w:line="360" w:lineRule="auto"/>
        <w:ind w:firstLine="556" w:firstLineChars="232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30日历天。</w:t>
      </w:r>
    </w:p>
    <w:p>
      <w:pPr>
        <w:pStyle w:val="3"/>
        <w:rPr>
          <w:rFonts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8" w:name="_Toc2390"/>
      <w:bookmarkStart w:id="19" w:name="_Toc11015"/>
      <w:bookmarkStart w:id="20" w:name="_Toc517804006"/>
      <w:bookmarkStart w:id="21" w:name="_Toc528139658"/>
      <w:bookmarkStart w:id="22" w:name="_Toc5603"/>
      <w:bookmarkStart w:id="23" w:name="_Toc27226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人资格要求</w:t>
      </w:r>
      <w:bookmarkEnd w:id="18"/>
      <w:bookmarkEnd w:id="19"/>
      <w:bookmarkEnd w:id="20"/>
      <w:bookmarkEnd w:id="21"/>
      <w:bookmarkEnd w:id="22"/>
      <w:bookmarkEnd w:id="23"/>
    </w:p>
    <w:p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24" w:name="_Toc19710"/>
      <w:bookmarkStart w:id="25" w:name="_Toc528139659"/>
      <w:bookmarkStart w:id="26" w:name="_Toc25082"/>
      <w:bookmarkStart w:id="27" w:name="_Toc16527"/>
      <w:bookmarkStart w:id="28" w:name="_Toc517804007"/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3.1供应商应依法设立且满足如下要求：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  必须为在中华人民共和国境内(不含港、澳、台地区)注册的法人企业，持有有效的营业执照；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  报价人已通过全国投资项目在线审批监管平台备案，备案专业须包含电力（含新能源）专业，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且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需具有工程咨询单位资信证书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在有效期内；</w:t>
      </w:r>
    </w:p>
    <w:p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  报价人近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年应具有类似已完成项目业绩，并提供相关合同复印件；</w:t>
      </w:r>
    </w:p>
    <w:p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报价人不存在被列为失信被执行人的情形，具体认定以全国法院失信被执行人名单信息公布于查询网（shixin.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court.gov.cn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）和国家发展改革委信用中国（www.creditchina.gov.cn）网站检索结果为准，需在报价文件中提供网页截图；</w:t>
      </w:r>
    </w:p>
    <w:p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报价人近三年内没有发生较大或以上安全生产事故、环境污染事件、员工职业健康事故和质量事故，且1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个月内未发生安全工亡事故，提供承诺函；</w:t>
      </w:r>
    </w:p>
    <w:p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企业经营状况和业绩良好，无弄虚作假行为的记录（如有劣迹记录或提供虚假材料骗取参与磋商的，一经查实即取消磋商资格，已成交的取消成交资格并追究相应的经济和法律责任）。</w:t>
      </w:r>
    </w:p>
    <w:p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3.2供应商不得存在下列情形之一：</w:t>
      </w:r>
    </w:p>
    <w:p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（1）处于被责令停产停业、暂扣或者吊销执照、暂扣或者吊销许可证、吊销资质证书状态；</w:t>
      </w:r>
    </w:p>
    <w:p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（2）进入清算程序，或被宣告破产，或其他丧失履约能力的情形；</w:t>
      </w:r>
    </w:p>
    <w:p>
      <w:pPr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（3）被列入中铝集团有限公司承包商负面清单的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.3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本次采购不接受联合体。</w:t>
      </w:r>
    </w:p>
    <w:p>
      <w:pPr>
        <w:pStyle w:val="3"/>
        <w:rPr>
          <w:rFonts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29" w:name="_Toc13367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4.报名和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文件的获取</w:t>
      </w:r>
      <w:bookmarkEnd w:id="24"/>
      <w:bookmarkEnd w:id="25"/>
      <w:bookmarkEnd w:id="26"/>
      <w:bookmarkEnd w:id="27"/>
      <w:bookmarkEnd w:id="28"/>
      <w:bookmarkEnd w:id="29"/>
    </w:p>
    <w:p>
      <w:pPr>
        <w:spacing w:line="360" w:lineRule="auto"/>
        <w:ind w:firstLine="420"/>
        <w:rPr>
          <w:rFonts w:ascii="宋体" w:hAnsi="宋体" w:cs="仿宋"/>
          <w:bCs/>
          <w:sz w:val="24"/>
        </w:rPr>
      </w:pPr>
      <w:bookmarkStart w:id="30" w:name="_Toc528139660"/>
      <w:bookmarkStart w:id="31" w:name="_Toc517804008"/>
      <w:r>
        <w:rPr>
          <w:rFonts w:hint="eastAsia" w:ascii="宋体" w:hAnsi="宋体" w:cs="仿宋"/>
          <w:bCs/>
          <w:sz w:val="24"/>
        </w:rPr>
        <w:t>4.1获取时间：</w:t>
      </w:r>
      <w:r>
        <w:rPr>
          <w:rFonts w:hint="eastAsia" w:ascii="宋体" w:hAnsi="宋体" w:cs="仿宋"/>
          <w:bCs/>
          <w:sz w:val="24"/>
          <w:highlight w:val="yellow"/>
          <w:u w:val="single"/>
        </w:rPr>
        <w:t>20</w:t>
      </w:r>
      <w:r>
        <w:rPr>
          <w:rFonts w:ascii="宋体" w:hAnsi="宋体" w:cs="仿宋"/>
          <w:bCs/>
          <w:sz w:val="24"/>
          <w:highlight w:val="yellow"/>
          <w:u w:val="single"/>
        </w:rPr>
        <w:t>2</w:t>
      </w:r>
      <w:r>
        <w:rPr>
          <w:rFonts w:hint="eastAsia" w:ascii="宋体" w:hAnsi="宋体" w:cs="仿宋"/>
          <w:bCs/>
          <w:sz w:val="24"/>
          <w:highlight w:val="yellow"/>
          <w:u w:val="single"/>
          <w:lang w:val="en-US" w:eastAsia="zh-CN"/>
        </w:rPr>
        <w:t>4</w:t>
      </w:r>
      <w:r>
        <w:rPr>
          <w:rFonts w:hint="eastAsia" w:ascii="宋体" w:hAnsi="宋体" w:cs="仿宋"/>
          <w:bCs/>
          <w:sz w:val="24"/>
          <w:highlight w:val="yellow"/>
          <w:u w:val="single"/>
        </w:rPr>
        <w:t>年</w:t>
      </w:r>
      <w:r>
        <w:rPr>
          <w:rFonts w:hint="eastAsia" w:ascii="宋体" w:hAnsi="宋体" w:cs="仿宋"/>
          <w:bCs/>
          <w:sz w:val="24"/>
          <w:highlight w:val="yellow"/>
          <w:u w:val="single"/>
          <w:lang w:val="en-US" w:eastAsia="zh-CN"/>
        </w:rPr>
        <w:t>7</w:t>
      </w:r>
      <w:r>
        <w:rPr>
          <w:rFonts w:hint="eastAsia" w:ascii="宋体" w:hAnsi="宋体" w:cs="仿宋"/>
          <w:bCs/>
          <w:sz w:val="24"/>
          <w:highlight w:val="yellow"/>
          <w:u w:val="single"/>
        </w:rPr>
        <w:t>月</w:t>
      </w:r>
      <w:r>
        <w:rPr>
          <w:rFonts w:hint="eastAsia" w:ascii="宋体" w:hAnsi="宋体" w:cs="仿宋"/>
          <w:bCs/>
          <w:sz w:val="24"/>
          <w:highlight w:val="yellow"/>
          <w:u w:val="single"/>
          <w:lang w:val="en-US" w:eastAsia="zh-CN"/>
        </w:rPr>
        <w:t>3</w:t>
      </w:r>
      <w:r>
        <w:rPr>
          <w:rFonts w:hint="eastAsia" w:ascii="宋体" w:hAnsi="宋体" w:cs="仿宋"/>
          <w:bCs/>
          <w:sz w:val="24"/>
          <w:highlight w:val="yellow"/>
          <w:u w:val="single"/>
        </w:rPr>
        <w:t>日</w:t>
      </w:r>
      <w:r>
        <w:rPr>
          <w:rFonts w:hint="eastAsia" w:ascii="宋体" w:hAnsi="宋体" w:cs="仿宋"/>
          <w:bCs/>
          <w:sz w:val="24"/>
          <w:highlight w:val="yellow"/>
          <w:u w:val="single"/>
          <w:lang w:val="en-US" w:eastAsia="zh-CN"/>
        </w:rPr>
        <w:t>9</w:t>
      </w:r>
      <w:r>
        <w:rPr>
          <w:rFonts w:hint="eastAsia" w:ascii="宋体" w:hAnsi="宋体" w:cs="仿宋"/>
          <w:bCs/>
          <w:sz w:val="24"/>
          <w:highlight w:val="yellow"/>
          <w:u w:val="single"/>
        </w:rPr>
        <w:t>:00至</w:t>
      </w:r>
      <w:r>
        <w:rPr>
          <w:rFonts w:hint="eastAsia" w:ascii="宋体" w:hAnsi="宋体" w:cs="仿宋"/>
          <w:bCs/>
          <w:sz w:val="10"/>
          <w:highlight w:val="yellow"/>
          <w:u w:val="single"/>
        </w:rPr>
        <w:t xml:space="preserve"> </w:t>
      </w:r>
      <w:r>
        <w:rPr>
          <w:rFonts w:hint="eastAsia" w:ascii="宋体" w:hAnsi="宋体" w:cs="仿宋"/>
          <w:bCs/>
          <w:sz w:val="24"/>
          <w:highlight w:val="yellow"/>
          <w:u w:val="single"/>
        </w:rPr>
        <w:t>20</w:t>
      </w:r>
      <w:r>
        <w:rPr>
          <w:rFonts w:ascii="宋体" w:hAnsi="宋体" w:cs="仿宋"/>
          <w:bCs/>
          <w:sz w:val="24"/>
          <w:highlight w:val="yellow"/>
          <w:u w:val="single"/>
        </w:rPr>
        <w:t>2</w:t>
      </w:r>
      <w:r>
        <w:rPr>
          <w:rFonts w:hint="eastAsia" w:ascii="宋体" w:hAnsi="宋体" w:cs="仿宋"/>
          <w:bCs/>
          <w:sz w:val="24"/>
          <w:highlight w:val="yellow"/>
          <w:u w:val="single"/>
          <w:lang w:val="en-US" w:eastAsia="zh-CN"/>
        </w:rPr>
        <w:t>4</w:t>
      </w:r>
      <w:r>
        <w:rPr>
          <w:rFonts w:hint="eastAsia" w:ascii="宋体" w:hAnsi="宋体" w:cs="仿宋"/>
          <w:bCs/>
          <w:sz w:val="24"/>
          <w:highlight w:val="yellow"/>
          <w:u w:val="single"/>
        </w:rPr>
        <w:t>年</w:t>
      </w:r>
      <w:r>
        <w:rPr>
          <w:rFonts w:hint="eastAsia" w:ascii="宋体" w:hAnsi="宋体" w:cs="仿宋"/>
          <w:bCs/>
          <w:sz w:val="24"/>
          <w:highlight w:val="yellow"/>
          <w:u w:val="single"/>
          <w:lang w:val="en-US" w:eastAsia="zh-CN"/>
        </w:rPr>
        <w:t>7</w:t>
      </w:r>
      <w:r>
        <w:rPr>
          <w:rFonts w:hint="eastAsia" w:ascii="宋体" w:hAnsi="宋体" w:cs="仿宋"/>
          <w:bCs/>
          <w:sz w:val="24"/>
          <w:highlight w:val="yellow"/>
          <w:u w:val="single"/>
        </w:rPr>
        <w:t>月</w:t>
      </w:r>
      <w:r>
        <w:rPr>
          <w:rFonts w:hint="eastAsia" w:ascii="宋体" w:hAnsi="宋体" w:cs="仿宋"/>
          <w:bCs/>
          <w:sz w:val="24"/>
          <w:highlight w:val="yellow"/>
          <w:u w:val="single"/>
          <w:lang w:val="en-US" w:eastAsia="zh-CN"/>
        </w:rPr>
        <w:t>5</w:t>
      </w:r>
      <w:r>
        <w:rPr>
          <w:rFonts w:hint="eastAsia" w:ascii="宋体" w:hAnsi="宋体" w:cs="仿宋"/>
          <w:bCs/>
          <w:sz w:val="24"/>
          <w:highlight w:val="yellow"/>
          <w:u w:val="single"/>
        </w:rPr>
        <w:t>日</w:t>
      </w:r>
      <w:r>
        <w:rPr>
          <w:rFonts w:hint="eastAsia" w:ascii="宋体" w:hAnsi="宋体" w:cs="仿宋"/>
          <w:bCs/>
          <w:sz w:val="24"/>
          <w:highlight w:val="yellow"/>
          <w:u w:val="single"/>
          <w:lang w:val="en-US" w:eastAsia="zh-CN"/>
        </w:rPr>
        <w:t>9</w:t>
      </w:r>
      <w:bookmarkStart w:id="54" w:name="_GoBack"/>
      <w:bookmarkEnd w:id="54"/>
      <w:r>
        <w:rPr>
          <w:rFonts w:hint="eastAsia" w:ascii="宋体" w:hAnsi="宋体" w:cs="仿宋"/>
          <w:bCs/>
          <w:sz w:val="24"/>
          <w:highlight w:val="yellow"/>
          <w:u w:val="single"/>
        </w:rPr>
        <w:t>:00</w:t>
      </w:r>
      <w:r>
        <w:rPr>
          <w:rFonts w:hint="eastAsia" w:ascii="宋体" w:hAnsi="宋体" w:cs="仿宋"/>
          <w:bCs/>
          <w:sz w:val="24"/>
        </w:rPr>
        <w:t>（北京时间）。</w:t>
      </w:r>
    </w:p>
    <w:p>
      <w:pPr>
        <w:spacing w:line="360" w:lineRule="auto"/>
        <w:ind w:firstLine="420"/>
        <w:rPr>
          <w:rFonts w:ascii="宋体" w:hAnsi="宋体" w:cs="仿宋"/>
          <w:bCs/>
          <w:sz w:val="24"/>
        </w:rPr>
      </w:pPr>
      <w:r>
        <w:rPr>
          <w:rFonts w:hint="eastAsia" w:ascii="宋体" w:hAnsi="宋体" w:cs="仿宋"/>
          <w:bCs/>
          <w:sz w:val="24"/>
        </w:rPr>
        <w:t>4.2获取途径：登陆中铝中州铝业有限公司招标投标公示平台获取信息，联系采购人报名参加获取。</w:t>
      </w:r>
    </w:p>
    <w:p>
      <w:pPr>
        <w:spacing w:line="360" w:lineRule="auto"/>
        <w:ind w:firstLine="420"/>
        <w:rPr>
          <w:rFonts w:ascii="宋体" w:hAnsi="宋体" w:cs="仿宋"/>
          <w:bCs/>
          <w:sz w:val="24"/>
        </w:rPr>
      </w:pPr>
      <w:r>
        <w:rPr>
          <w:rFonts w:hint="eastAsia" w:ascii="宋体" w:hAnsi="宋体" w:cs="仿宋"/>
          <w:bCs/>
          <w:sz w:val="24"/>
        </w:rPr>
        <w:t>备注声明：本次采购全流程信息发布和联络以获取采购文件时填写的信息为准，报价人应对填写的所有信息的真实性和准确性负责，并自行承担信息有误导致的一切后果。</w:t>
      </w:r>
    </w:p>
    <w:p>
      <w:pPr>
        <w:pStyle w:val="3"/>
        <w:rPr>
          <w:rFonts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32" w:name="_Toc14599"/>
      <w:bookmarkStart w:id="33" w:name="_Toc10989"/>
      <w:bookmarkStart w:id="34" w:name="_Toc9309"/>
      <w:bookmarkStart w:id="35" w:name="_Toc1926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5.资格审查方式</w:t>
      </w:r>
      <w:bookmarkEnd w:id="30"/>
      <w:bookmarkEnd w:id="31"/>
      <w:bookmarkEnd w:id="32"/>
      <w:bookmarkEnd w:id="33"/>
      <w:bookmarkEnd w:id="34"/>
      <w:bookmarkEnd w:id="35"/>
    </w:p>
    <w:p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本次采购资格审查方式采用资格后审，在评审时由评审委员会对报价人进行资格审查。</w:t>
      </w:r>
    </w:p>
    <w:p>
      <w:pPr>
        <w:pStyle w:val="3"/>
        <w:rPr>
          <w:rFonts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36" w:name="_Toc32752"/>
      <w:bookmarkStart w:id="37" w:name="_Toc528139661"/>
      <w:bookmarkStart w:id="38" w:name="_Toc6634"/>
      <w:bookmarkStart w:id="39" w:name="_Toc517804009"/>
      <w:bookmarkStart w:id="40" w:name="_Toc19525"/>
      <w:bookmarkStart w:id="41" w:name="_Toc21288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文件的递交</w:t>
      </w:r>
      <w:bookmarkEnd w:id="36"/>
      <w:bookmarkEnd w:id="37"/>
      <w:bookmarkEnd w:id="38"/>
      <w:bookmarkEnd w:id="39"/>
      <w:bookmarkEnd w:id="40"/>
      <w:bookmarkEnd w:id="41"/>
    </w:p>
    <w:p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sz w:val="24"/>
        </w:rPr>
      </w:pPr>
      <w:r>
        <w:rPr>
          <w:rFonts w:hint="eastAsia" w:ascii="宋体" w:hAnsi="宋体" w:cs="仿宋"/>
          <w:bCs/>
          <w:sz w:val="24"/>
        </w:rPr>
        <w:t>6.1 报价文件递交截止时间/唱价时间：</w:t>
      </w:r>
      <w:r>
        <w:rPr>
          <w:rFonts w:hint="eastAsia" w:ascii="宋体" w:hAnsi="宋体" w:cs="仿宋"/>
          <w:b/>
          <w:bCs/>
          <w:sz w:val="10"/>
          <w:u w:val="single"/>
        </w:rPr>
        <w:t xml:space="preserve"> </w:t>
      </w:r>
      <w:r>
        <w:rPr>
          <w:rFonts w:hint="eastAsia" w:ascii="宋体" w:hAnsi="宋体" w:cs="仿宋"/>
          <w:b/>
          <w:bCs/>
          <w:sz w:val="24"/>
          <w:highlight w:val="yellow"/>
          <w:u w:val="single"/>
        </w:rPr>
        <w:t>20</w:t>
      </w:r>
      <w:r>
        <w:rPr>
          <w:rFonts w:ascii="宋体" w:hAnsi="宋体" w:cs="仿宋"/>
          <w:b/>
          <w:bCs/>
          <w:sz w:val="24"/>
          <w:highlight w:val="yellow"/>
          <w:u w:val="single"/>
        </w:rPr>
        <w:t>2</w:t>
      </w:r>
      <w:r>
        <w:rPr>
          <w:rFonts w:hint="eastAsia" w:ascii="宋体" w:hAnsi="宋体" w:cs="仿宋"/>
          <w:b/>
          <w:bCs/>
          <w:sz w:val="24"/>
          <w:highlight w:val="yellow"/>
          <w:u w:val="single"/>
          <w:lang w:val="en-US" w:eastAsia="zh-CN"/>
        </w:rPr>
        <w:t>4</w:t>
      </w:r>
      <w:r>
        <w:rPr>
          <w:rFonts w:hint="eastAsia" w:ascii="宋体" w:hAnsi="宋体" w:cs="仿宋"/>
          <w:b/>
          <w:bCs/>
          <w:sz w:val="24"/>
          <w:highlight w:val="yellow"/>
          <w:u w:val="single"/>
        </w:rPr>
        <w:t>年</w:t>
      </w:r>
      <w:r>
        <w:rPr>
          <w:rFonts w:hint="eastAsia" w:ascii="宋体" w:hAnsi="宋体" w:cs="仿宋"/>
          <w:b/>
          <w:bCs/>
          <w:sz w:val="24"/>
          <w:highlight w:val="yellow"/>
          <w:u w:val="single"/>
          <w:lang w:val="en-US" w:eastAsia="zh-CN"/>
        </w:rPr>
        <w:t>7</w:t>
      </w:r>
      <w:r>
        <w:rPr>
          <w:rFonts w:hint="eastAsia" w:ascii="宋体" w:hAnsi="宋体" w:cs="仿宋"/>
          <w:b/>
          <w:bCs/>
          <w:sz w:val="24"/>
          <w:highlight w:val="yellow"/>
          <w:u w:val="single"/>
        </w:rPr>
        <w:t>月</w:t>
      </w:r>
      <w:r>
        <w:rPr>
          <w:rFonts w:hint="eastAsia" w:ascii="宋体" w:hAnsi="宋体" w:cs="仿宋"/>
          <w:b/>
          <w:bCs/>
          <w:sz w:val="24"/>
          <w:highlight w:val="yellow"/>
          <w:u w:val="single"/>
          <w:lang w:val="en-US" w:eastAsia="zh-CN"/>
        </w:rPr>
        <w:t>16</w:t>
      </w:r>
      <w:r>
        <w:rPr>
          <w:rFonts w:hint="eastAsia" w:ascii="宋体" w:hAnsi="宋体" w:cs="仿宋"/>
          <w:b/>
          <w:bCs/>
          <w:sz w:val="24"/>
          <w:highlight w:val="yellow"/>
          <w:u w:val="single"/>
        </w:rPr>
        <w:t>日</w:t>
      </w:r>
      <w:r>
        <w:rPr>
          <w:rFonts w:ascii="宋体" w:hAnsi="宋体" w:cs="仿宋"/>
          <w:b/>
          <w:bCs/>
          <w:sz w:val="24"/>
          <w:highlight w:val="yellow"/>
          <w:u w:val="single"/>
        </w:rPr>
        <w:t>14</w:t>
      </w:r>
      <w:r>
        <w:rPr>
          <w:rFonts w:hint="eastAsia" w:ascii="宋体" w:hAnsi="宋体" w:cs="仿宋"/>
          <w:b/>
          <w:bCs/>
          <w:sz w:val="24"/>
          <w:highlight w:val="yellow"/>
          <w:u w:val="single"/>
        </w:rPr>
        <w:t>:</w:t>
      </w:r>
      <w:r>
        <w:rPr>
          <w:rFonts w:hint="eastAsia" w:ascii="宋体" w:hAnsi="宋体" w:cs="仿宋"/>
          <w:b/>
          <w:bCs/>
          <w:sz w:val="24"/>
          <w:highlight w:val="yellow"/>
          <w:u w:val="single"/>
          <w:lang w:val="en-US" w:eastAsia="zh-CN"/>
        </w:rPr>
        <w:t>3</w:t>
      </w:r>
      <w:r>
        <w:rPr>
          <w:rFonts w:hint="eastAsia" w:ascii="宋体" w:hAnsi="宋体" w:cs="仿宋"/>
          <w:b/>
          <w:bCs/>
          <w:sz w:val="24"/>
          <w:highlight w:val="yellow"/>
          <w:u w:val="single"/>
        </w:rPr>
        <w:t>0</w:t>
      </w:r>
      <w:r>
        <w:rPr>
          <w:rFonts w:hint="eastAsia" w:ascii="宋体" w:hAnsi="宋体" w:cs="仿宋"/>
          <w:bCs/>
          <w:sz w:val="24"/>
        </w:rPr>
        <w:t>（北京时间）。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报价文件密封于递交截止时间前递交至中州铝业投资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部</w:t>
      </w:r>
      <w:r>
        <w:rPr>
          <w:rFonts w:hint="eastAsia" w:ascii="宋体" w:hAnsi="宋体" w:cs="仿宋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且需在截止日期前将电子版报价文件（扫描盖章P</w:t>
      </w:r>
      <w:r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DF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格式）发至指定邮箱：chengduomai</w:t>
      </w:r>
      <w:r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000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@</w:t>
      </w:r>
      <w:r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126.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com。</w:t>
      </w:r>
    </w:p>
    <w:p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6.2 唱价地点：中铝中州铝业有限公司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一楼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会议室</w:t>
      </w:r>
    </w:p>
    <w:p>
      <w:pPr>
        <w:pStyle w:val="3"/>
        <w:rPr>
          <w:rFonts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42" w:name="_Toc517804010"/>
      <w:bookmarkStart w:id="43" w:name="_Toc528139662"/>
      <w:bookmarkStart w:id="44" w:name="_Toc28948"/>
      <w:bookmarkStart w:id="45" w:name="_Toc15279"/>
      <w:bookmarkStart w:id="46" w:name="_Toc3572"/>
      <w:bookmarkStart w:id="47" w:name="_Toc27214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</w:t>
      </w:r>
      <w:bookmarkEnd w:id="42"/>
      <w:bookmarkEnd w:id="43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监督部门</w:t>
      </w:r>
      <w:bookmarkEnd w:id="44"/>
      <w:bookmarkEnd w:id="45"/>
      <w:bookmarkEnd w:id="46"/>
      <w:bookmarkEnd w:id="47"/>
    </w:p>
    <w:p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本采购项目的监督部门为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河南中州铝厂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有限公司纪委工作部。</w:t>
      </w:r>
    </w:p>
    <w:p>
      <w:pPr>
        <w:autoSpaceDN w:val="0"/>
        <w:spacing w:line="360" w:lineRule="auto"/>
        <w:ind w:firstLine="480"/>
        <w:textAlignment w:val="center"/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电话：0391-3503580</w:t>
      </w:r>
    </w:p>
    <w:p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邮箱：zzlyjw</w:t>
      </w:r>
      <w:r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02@126.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com</w:t>
      </w:r>
    </w:p>
    <w:p>
      <w:pPr>
        <w:pStyle w:val="3"/>
        <w:rPr>
          <w:rFonts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48" w:name="_Toc4689"/>
      <w:bookmarkStart w:id="49" w:name="_Toc14591"/>
      <w:bookmarkStart w:id="50" w:name="_Toc517804011"/>
      <w:bookmarkStart w:id="51" w:name="_Toc528139663"/>
      <w:bookmarkStart w:id="52" w:name="_Toc27179"/>
      <w:bookmarkStart w:id="53" w:name="_Toc24678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 联系方式</w:t>
      </w:r>
      <w:bookmarkEnd w:id="48"/>
      <w:bookmarkEnd w:id="49"/>
      <w:bookmarkEnd w:id="50"/>
      <w:bookmarkEnd w:id="51"/>
      <w:bookmarkEnd w:id="52"/>
      <w:bookmarkEnd w:id="53"/>
    </w:p>
    <w:p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采购人：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河南中州铝厂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有限公司</w:t>
      </w:r>
    </w:p>
    <w:p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地  址：河南省焦作市修武县七贤镇</w:t>
      </w:r>
    </w:p>
    <w:p>
      <w:pPr>
        <w:autoSpaceDN w:val="0"/>
        <w:spacing w:line="360" w:lineRule="auto"/>
        <w:ind w:firstLine="480"/>
        <w:textAlignment w:val="center"/>
        <w:rPr>
          <w:rFonts w:hint="eastAsia" w:ascii="宋体" w:hAnsi="宋体" w:eastAsia="宋体" w:cs="仿宋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程多麦</w:t>
      </w:r>
    </w:p>
    <w:p>
      <w:pPr>
        <w:autoSpaceDN w:val="0"/>
        <w:spacing w:line="360" w:lineRule="auto"/>
        <w:ind w:firstLine="480"/>
        <w:textAlignment w:val="center"/>
        <w:rPr>
          <w:rFonts w:hint="default" w:ascii="宋体" w:hAnsi="宋体" w:eastAsia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电  话：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13939111499</w:t>
      </w:r>
    </w:p>
    <w:p>
      <w:pPr>
        <w:autoSpaceDN w:val="0"/>
        <w:spacing w:line="360" w:lineRule="auto"/>
        <w:ind w:firstLine="480"/>
        <w:textAlignment w:val="center"/>
        <w:rPr>
          <w:rFonts w:hint="eastAsia" w:ascii="宋体" w:hAnsi="宋体" w:eastAsia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电子邮箱：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chengduomai000@126.com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MjZlYjE0NzJkYWMzNGFjYjZhZDEwNDA0YzFlZWIifQ=="/>
  </w:docVars>
  <w:rsids>
    <w:rsidRoot w:val="00000000"/>
    <w:rsid w:val="39C2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tabs>
        <w:tab w:val="left" w:pos="0"/>
      </w:tabs>
      <w:suppressAutoHyphens/>
      <w:spacing w:before="260" w:after="260" w:line="408" w:lineRule="auto"/>
      <w:ind w:left="576" w:hanging="576"/>
      <w:outlineLvl w:val="1"/>
    </w:pPr>
    <w:rPr>
      <w:rFonts w:ascii="Arial" w:hAnsi="Arial" w:eastAsia="黑体"/>
      <w:b/>
      <w:bCs/>
      <w:sz w:val="32"/>
      <w:szCs w:val="32"/>
      <w:lang w:eastAsia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uppressAutoHyphens/>
      <w:spacing w:after="120"/>
    </w:pPr>
    <w:rPr>
      <w:rFonts w:ascii="Times New Roman" w:hAnsi="Times New Roman"/>
      <w:szCs w:val="24"/>
      <w:lang w:eastAsia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2024-07-02T08:45:39Z</dcterms:created>
  <dc:creator>麦海一粟</dc:creator>
  <cp:lastModifiedBy>麦海一粟</cp:lastModifiedBy>
  <dcterms:modified xsi:type="dcterms:W3CDTF">2024-07-02T08:49:48Z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EEDE8B239A3C4F7EB05E1702FBF74591_12</vt:lpwstr>
  </property>
</Properties>
</file>