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after="156" w:line="240" w:lineRule="auto"/>
        <w:jc w:val="center"/>
        <w:textAlignment w:val="auto"/>
        <w:rPr>
          <w:rFonts w:hint="eastAsia" w:ascii="黑体" w:hAnsi="黑体" w:eastAsia="黑体" w:cs="黑体"/>
          <w:bCs/>
          <w:sz w:val="36"/>
          <w:szCs w:val="36"/>
        </w:rPr>
      </w:pPr>
      <w:r>
        <w:rPr>
          <w:rFonts w:hint="eastAsia" w:ascii="黑体" w:hAnsi="黑体" w:eastAsia="黑体" w:cs="黑体"/>
          <w:bCs/>
          <w:sz w:val="36"/>
          <w:szCs w:val="36"/>
          <w:lang w:val="en-US" w:eastAsia="zh-CN"/>
        </w:rPr>
        <w:t>中铝中州矿业有限公司段村、雷沟、下冶、方山矿权可行性报告编制项目第三次</w:t>
      </w:r>
      <w:r>
        <w:rPr>
          <w:rFonts w:hint="eastAsia" w:ascii="黑体" w:hAnsi="黑体" w:eastAsia="黑体" w:cs="黑体"/>
          <w:bCs/>
          <w:sz w:val="36"/>
          <w:szCs w:val="36"/>
          <w:lang w:eastAsia="zh-CN"/>
        </w:rPr>
        <w:t>采购</w:t>
      </w:r>
      <w:r>
        <w:rPr>
          <w:rFonts w:hint="eastAsia" w:ascii="黑体" w:hAnsi="黑体" w:eastAsia="黑体" w:cs="黑体"/>
          <w:bCs/>
          <w:sz w:val="36"/>
          <w:szCs w:val="36"/>
        </w:rPr>
        <w:t>公告</w:t>
      </w:r>
    </w:p>
    <w:p>
      <w:pPr>
        <w:snapToGrid w:val="0"/>
        <w:spacing w:before="156" w:after="156" w:line="360" w:lineRule="auto"/>
        <w:jc w:val="center"/>
        <w:textAlignment w:val="baseline"/>
        <w:rPr>
          <w:rFonts w:hint="default"/>
          <w:lang w:val="en-US" w:eastAsia="zh-CN"/>
        </w:rPr>
      </w:pPr>
      <w:r>
        <w:rPr>
          <w:rFonts w:hint="eastAsia" w:ascii="黑体" w:hAnsi="黑体" w:eastAsia="黑体" w:cs="黑体"/>
          <w:bCs/>
          <w:sz w:val="36"/>
          <w:szCs w:val="36"/>
          <w:lang w:eastAsia="zh-CN"/>
        </w:rPr>
        <w:t>采购编号：</w:t>
      </w:r>
      <w:r>
        <w:rPr>
          <w:rFonts w:hint="eastAsia" w:ascii="黑体" w:hAnsi="黑体" w:eastAsia="黑体" w:cs="黑体"/>
          <w:bCs/>
          <w:sz w:val="36"/>
          <w:szCs w:val="36"/>
          <w:lang w:val="en-US" w:eastAsia="zh-CN"/>
        </w:rPr>
        <w:t>CG-ZZ-202408-SCGK-KSK-011</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p>
    <w:p>
      <w:pPr>
        <w:snapToGrid w:val="0"/>
        <w:spacing w:line="400" w:lineRule="exact"/>
        <w:ind w:firstLine="480" w:firstLineChars="200"/>
        <w:textAlignment w:val="baseline"/>
        <w:rPr>
          <w:rFonts w:hint="eastAsia"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中铝中州矿业有限公司段村、雷沟、下冶、方山矿权可行性报告编制项目已具备采购条件，资金自筹且已落实。采购人为：中铝中州铝业有限公司生产管控中心。采购人现对该项目进行谈判采购，报价方式为现场报价。</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pPr>
        <w:snapToGrid w:val="0"/>
        <w:spacing w:line="400" w:lineRule="exact"/>
        <w:ind w:firstLine="480" w:firstLineChars="200"/>
        <w:textAlignment w:val="baseline"/>
        <w:rPr>
          <w:rFonts w:hint="eastAsia"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2.1项目名称：中铝中州矿业有限公司段村、雷沟、下冶、方山矿权可行性报告编制项目</w:t>
      </w:r>
    </w:p>
    <w:p>
      <w:pPr>
        <w:snapToGrid w:val="0"/>
        <w:spacing w:line="400" w:lineRule="exact"/>
        <w:ind w:firstLine="480" w:firstLineChars="200"/>
        <w:textAlignment w:val="baseline"/>
        <w:rPr>
          <w:rFonts w:hint="eastAsia"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2.2项目类型：技术服务</w:t>
      </w:r>
    </w:p>
    <w:p>
      <w:pPr>
        <w:snapToGrid w:val="0"/>
        <w:spacing w:line="400" w:lineRule="exact"/>
        <w:ind w:firstLine="480" w:firstLineChars="200"/>
        <w:textAlignment w:val="baseline"/>
        <w:rPr>
          <w:rFonts w:hint="eastAsia"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2.3项目概况：根据《河南省自然资源厅关于进一步深化矿产资源管理改革有关事项的通知》（豫自然资规〔2024〕2 号）中的要求：采矿权人申请协议出让已设采矿权周边矿产、周边零星分散资源，应提交可行性报告，经出让登记管理机关组织论证。论证的主要内容包括是否符合矿山安全生产生态环境保护要求；矿业权设置是否科学合理；是否可利用原有生产系统；是否不具备单独设置矿业权条件等。我公司计划进行段村、雷沟、下冶、方山4个矿区的《可行性报告》编制工作。</w:t>
      </w:r>
    </w:p>
    <w:p>
      <w:pPr>
        <w:snapToGrid w:val="0"/>
        <w:spacing w:line="400" w:lineRule="exact"/>
        <w:ind w:firstLine="480" w:firstLineChars="200"/>
        <w:textAlignment w:val="baseline"/>
        <w:rPr>
          <w:rFonts w:hint="eastAsia"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2.4项目地点：河南省三门峡市渑池县仁村（段村、雷沟）、河南省济源市下冶镇（下冶）、河南省禹州市方山镇（方山）</w:t>
      </w:r>
    </w:p>
    <w:p>
      <w:pPr>
        <w:snapToGrid w:val="0"/>
        <w:spacing w:line="400" w:lineRule="exact"/>
        <w:ind w:firstLine="480" w:firstLineChars="200"/>
        <w:textAlignment w:val="baseline"/>
        <w:rPr>
          <w:rFonts w:hint="eastAsia"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2.5主要工作内容及质量标准要求：</w:t>
      </w:r>
    </w:p>
    <w:p>
      <w:pPr>
        <w:snapToGrid w:val="0"/>
        <w:spacing w:line="400" w:lineRule="exact"/>
        <w:ind w:firstLine="480" w:firstLineChars="200"/>
        <w:textAlignment w:val="baseline"/>
        <w:rPr>
          <w:rFonts w:hint="eastAsia"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2.5.1主要内容：</w:t>
      </w:r>
    </w:p>
    <w:p>
      <w:pPr>
        <w:snapToGrid w:val="0"/>
        <w:spacing w:line="400" w:lineRule="exact"/>
        <w:ind w:firstLine="480" w:firstLineChars="200"/>
        <w:textAlignment w:val="baseline"/>
        <w:rPr>
          <w:rFonts w:hint="eastAsia" w:ascii="仿宋_GB2312" w:hAnsi="Calibri" w:eastAsia="仿宋_GB2312" w:cs="Times New Roman"/>
          <w:bCs/>
          <w:kern w:val="2"/>
          <w:sz w:val="24"/>
          <w:szCs w:val="24"/>
          <w:lang w:val="en-US" w:eastAsia="zh-CN" w:bidi="ar-SA"/>
        </w:rPr>
      </w:pPr>
      <w:r>
        <w:rPr>
          <w:rFonts w:hint="default" w:ascii="仿宋_GB2312" w:hAnsi="Calibri" w:eastAsia="仿宋_GB2312" w:cs="Times New Roman"/>
          <w:bCs/>
          <w:kern w:val="2"/>
          <w:sz w:val="24"/>
          <w:szCs w:val="24"/>
          <w:lang w:val="en-US" w:eastAsia="zh-CN" w:bidi="ar-SA"/>
        </w:rPr>
        <w:t>收集矿山以往地质资料，对该矿</w:t>
      </w:r>
      <w:r>
        <w:rPr>
          <w:rFonts w:hint="eastAsia" w:ascii="仿宋_GB2312" w:hAnsi="Calibri" w:eastAsia="仿宋_GB2312" w:cs="Times New Roman"/>
          <w:bCs/>
          <w:kern w:val="2"/>
          <w:sz w:val="24"/>
          <w:szCs w:val="24"/>
          <w:lang w:val="en-US" w:eastAsia="zh-CN" w:bidi="ar-SA"/>
        </w:rPr>
        <w:t>权范围外扩区域</w:t>
      </w:r>
      <w:r>
        <w:rPr>
          <w:rFonts w:hint="default" w:ascii="仿宋_GB2312" w:hAnsi="Calibri" w:eastAsia="仿宋_GB2312" w:cs="Times New Roman"/>
          <w:bCs/>
          <w:kern w:val="2"/>
          <w:sz w:val="24"/>
          <w:szCs w:val="24"/>
          <w:lang w:val="en-US" w:eastAsia="zh-CN" w:bidi="ar-SA"/>
        </w:rPr>
        <w:t>的矿产资源的可靠性进行分析，编制</w:t>
      </w:r>
      <w:r>
        <w:rPr>
          <w:rFonts w:hint="eastAsia" w:ascii="仿宋_GB2312" w:hAnsi="Calibri" w:eastAsia="仿宋_GB2312" w:cs="Times New Roman"/>
          <w:bCs/>
          <w:kern w:val="2"/>
          <w:sz w:val="24"/>
          <w:szCs w:val="24"/>
          <w:lang w:val="en-US" w:eastAsia="zh-CN" w:bidi="ar-SA"/>
        </w:rPr>
        <w:t>中铝中州矿业有限公司段村、雷沟、下冶、方山矿权《可行性报告》并完成评审工作。</w:t>
      </w:r>
    </w:p>
    <w:p>
      <w:pPr>
        <w:snapToGrid w:val="0"/>
        <w:spacing w:line="400" w:lineRule="exact"/>
        <w:ind w:firstLine="480" w:firstLineChars="200"/>
        <w:textAlignment w:val="baseline"/>
        <w:rPr>
          <w:rFonts w:hint="eastAsia"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2.5.2质量要求：</w:t>
      </w:r>
    </w:p>
    <w:p>
      <w:pPr>
        <w:snapToGrid w:val="0"/>
        <w:spacing w:line="400" w:lineRule="exact"/>
        <w:ind w:firstLine="480" w:firstLineChars="200"/>
        <w:textAlignment w:val="baseline"/>
        <w:rPr>
          <w:rFonts w:hint="default"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满足可行性研究报告编写相关要求；</w:t>
      </w:r>
    </w:p>
    <w:p>
      <w:pPr>
        <w:snapToGrid w:val="0"/>
        <w:spacing w:line="400" w:lineRule="exact"/>
        <w:ind w:firstLine="480" w:firstLineChars="200"/>
        <w:textAlignment w:val="baseline"/>
        <w:rPr>
          <w:rFonts w:hint="default"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2.6工期：乙方应于合同签订之日后1个月之内提交《可行性报告》。</w:t>
      </w:r>
    </w:p>
    <w:p>
      <w:pPr>
        <w:snapToGrid w:val="0"/>
        <w:spacing w:line="400" w:lineRule="exact"/>
        <w:ind w:firstLine="480" w:firstLineChars="200"/>
        <w:textAlignment w:val="baseline"/>
        <w:rPr>
          <w:rFonts w:hint="eastAsia"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2.7报价注意事项：无。</w:t>
      </w:r>
    </w:p>
    <w:p>
      <w:pPr>
        <w:snapToGrid w:val="0"/>
        <w:spacing w:line="400" w:lineRule="exact"/>
        <w:ind w:firstLine="480" w:firstLineChars="200"/>
        <w:textAlignment w:val="baseline"/>
        <w:rPr>
          <w:rFonts w:hint="eastAsia"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2.8其他要求：见合同格式中的相应条款。</w:t>
      </w:r>
    </w:p>
    <w:p>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3报价人资格要求</w:t>
      </w:r>
    </w:p>
    <w:p>
      <w:pPr>
        <w:snapToGrid w:val="0"/>
        <w:spacing w:line="400" w:lineRule="exact"/>
        <w:ind w:firstLine="480" w:firstLineChars="200"/>
        <w:textAlignment w:val="baseline"/>
        <w:rPr>
          <w:rFonts w:hint="default"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3</w:t>
      </w:r>
      <w:r>
        <w:rPr>
          <w:rFonts w:hint="default" w:ascii="仿宋_GB2312" w:hAnsi="Calibri" w:eastAsia="仿宋_GB2312" w:cs="Times New Roman"/>
          <w:bCs/>
          <w:kern w:val="2"/>
          <w:sz w:val="24"/>
          <w:szCs w:val="24"/>
          <w:lang w:val="en-US" w:eastAsia="zh-CN" w:bidi="ar-SA"/>
        </w:rPr>
        <w:t>.1中华人民共和国注册登记的独立法人</w:t>
      </w:r>
      <w:r>
        <w:rPr>
          <w:rFonts w:hint="eastAsia" w:ascii="仿宋_GB2312" w:hAnsi="Calibri" w:eastAsia="仿宋_GB2312" w:cs="Times New Roman"/>
          <w:bCs/>
          <w:kern w:val="2"/>
          <w:sz w:val="24"/>
          <w:szCs w:val="24"/>
          <w:lang w:val="en-US" w:eastAsia="zh-CN" w:bidi="ar-SA"/>
        </w:rPr>
        <w:t>，持有合法有效的法人营业执照或事业单位法人证书；</w:t>
      </w:r>
    </w:p>
    <w:p>
      <w:pPr>
        <w:snapToGrid w:val="0"/>
        <w:spacing w:line="400" w:lineRule="exact"/>
        <w:ind w:firstLine="480" w:firstLineChars="200"/>
        <w:textAlignment w:val="baseline"/>
        <w:rPr>
          <w:rFonts w:hint="default"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3</w:t>
      </w:r>
      <w:r>
        <w:rPr>
          <w:rFonts w:hint="default" w:ascii="仿宋_GB2312" w:hAnsi="Calibri" w:eastAsia="仿宋_GB2312" w:cs="Times New Roman"/>
          <w:bCs/>
          <w:kern w:val="2"/>
          <w:sz w:val="24"/>
          <w:szCs w:val="24"/>
          <w:lang w:val="en-US" w:eastAsia="zh-CN" w:bidi="ar-SA"/>
        </w:rPr>
        <w:t>.2具备履行合同的能力，包括资质状况，专业、技术资格和能力，资金、设备和其他设施状况，管理能力，经验、信誉和相应的从业人员；</w:t>
      </w:r>
    </w:p>
    <w:p>
      <w:pPr>
        <w:snapToGrid w:val="0"/>
        <w:spacing w:line="400" w:lineRule="exact"/>
        <w:ind w:firstLine="480" w:firstLineChars="200"/>
        <w:textAlignment w:val="baseline"/>
        <w:rPr>
          <w:rFonts w:hint="default"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3</w:t>
      </w:r>
      <w:r>
        <w:rPr>
          <w:rFonts w:hint="default" w:ascii="仿宋_GB2312" w:hAnsi="Calibri" w:eastAsia="仿宋_GB2312" w:cs="Times New Roman"/>
          <w:bCs/>
          <w:kern w:val="2"/>
          <w:sz w:val="24"/>
          <w:szCs w:val="24"/>
          <w:lang w:val="en-US" w:eastAsia="zh-CN" w:bidi="ar-SA"/>
        </w:rPr>
        <w:t>.3报价人没有处于被责令停业，报价资格没有被取消，财产没有被接管、冻结、破产状态；在最近三年内没有骗取中选和严重违约及重大质量问题；</w:t>
      </w:r>
    </w:p>
    <w:p>
      <w:pPr>
        <w:snapToGrid w:val="0"/>
        <w:spacing w:line="400" w:lineRule="exact"/>
        <w:ind w:firstLine="480" w:firstLineChars="200"/>
        <w:textAlignment w:val="baseline"/>
        <w:rPr>
          <w:rFonts w:hint="default"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3</w:t>
      </w:r>
      <w:r>
        <w:rPr>
          <w:rFonts w:hint="default" w:ascii="仿宋_GB2312" w:hAnsi="Calibri" w:eastAsia="仿宋_GB2312" w:cs="Times New Roman"/>
          <w:bCs/>
          <w:kern w:val="2"/>
          <w:sz w:val="24"/>
          <w:szCs w:val="24"/>
          <w:lang w:val="en-US" w:eastAsia="zh-CN" w:bidi="ar-SA"/>
        </w:rPr>
        <w:t>.4在承接类似于本项目的相关业务中，没有出现报价人负主要责任的安全、技术、质量、商务等纠纷，没有产生严重后果，造成重大经济损失，不得在招报价数据库中存在不良记录；</w:t>
      </w:r>
    </w:p>
    <w:p>
      <w:pPr>
        <w:snapToGrid w:val="0"/>
        <w:spacing w:line="400" w:lineRule="exact"/>
        <w:ind w:firstLine="480" w:firstLineChars="200"/>
        <w:textAlignment w:val="baseline"/>
        <w:rPr>
          <w:rFonts w:hint="default"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3</w:t>
      </w:r>
      <w:r>
        <w:rPr>
          <w:rFonts w:hint="default" w:ascii="仿宋_GB2312" w:hAnsi="Calibri" w:eastAsia="仿宋_GB2312" w:cs="Times New Roman"/>
          <w:bCs/>
          <w:kern w:val="2"/>
          <w:sz w:val="24"/>
          <w:szCs w:val="24"/>
          <w:lang w:val="en-US" w:eastAsia="zh-CN" w:bidi="ar-SA"/>
        </w:rPr>
        <w:t>.5</w:t>
      </w:r>
      <w:r>
        <w:rPr>
          <w:rFonts w:hint="eastAsia" w:ascii="仿宋_GB2312" w:hAnsi="Calibri" w:eastAsia="仿宋_GB2312" w:cs="Times New Roman"/>
          <w:bCs/>
          <w:kern w:val="2"/>
          <w:sz w:val="24"/>
          <w:szCs w:val="24"/>
          <w:lang w:val="en-US" w:eastAsia="zh-CN" w:bidi="ar-SA"/>
        </w:rPr>
        <w:t>具备矿业权设计、咨询或评估资质，</w:t>
      </w:r>
      <w:r>
        <w:rPr>
          <w:rFonts w:hint="default" w:ascii="仿宋_GB2312" w:hAnsi="Calibri" w:eastAsia="仿宋_GB2312" w:cs="Times New Roman"/>
          <w:bCs/>
          <w:kern w:val="2"/>
          <w:sz w:val="24"/>
          <w:szCs w:val="24"/>
          <w:lang w:val="en-US" w:eastAsia="zh-CN" w:bidi="ar-SA"/>
        </w:rPr>
        <w:t>近三年有承担编制金属矿山</w:t>
      </w:r>
      <w:r>
        <w:rPr>
          <w:rFonts w:hint="eastAsia" w:ascii="仿宋_GB2312" w:hAnsi="Calibri" w:eastAsia="仿宋_GB2312" w:cs="Times New Roman"/>
          <w:bCs/>
          <w:kern w:val="2"/>
          <w:sz w:val="24"/>
          <w:szCs w:val="24"/>
          <w:lang w:val="en-US" w:eastAsia="zh-CN" w:bidi="ar-SA"/>
        </w:rPr>
        <w:t>可行性研究报告或技术尽职调查报告</w:t>
      </w:r>
      <w:r>
        <w:rPr>
          <w:rFonts w:hint="default" w:ascii="仿宋_GB2312" w:hAnsi="Calibri" w:eastAsia="仿宋_GB2312" w:cs="Times New Roman"/>
          <w:bCs/>
          <w:kern w:val="2"/>
          <w:sz w:val="24"/>
          <w:szCs w:val="24"/>
          <w:lang w:val="en-US" w:eastAsia="zh-CN" w:bidi="ar-SA"/>
        </w:rPr>
        <w:t>并通过评审备案的业绩；</w:t>
      </w:r>
    </w:p>
    <w:p>
      <w:pPr>
        <w:snapToGrid w:val="0"/>
        <w:spacing w:line="400" w:lineRule="exact"/>
        <w:ind w:firstLine="480" w:firstLineChars="200"/>
        <w:textAlignment w:val="baseline"/>
        <w:rPr>
          <w:rFonts w:hint="default"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3</w:t>
      </w:r>
      <w:r>
        <w:rPr>
          <w:rFonts w:hint="default" w:ascii="仿宋_GB2312" w:hAnsi="Calibri" w:eastAsia="仿宋_GB2312" w:cs="Times New Roman"/>
          <w:bCs/>
          <w:kern w:val="2"/>
          <w:sz w:val="24"/>
          <w:szCs w:val="24"/>
          <w:lang w:val="en-US" w:eastAsia="zh-CN" w:bidi="ar-SA"/>
        </w:rPr>
        <w:t>.</w:t>
      </w:r>
      <w:r>
        <w:rPr>
          <w:rFonts w:hint="eastAsia" w:ascii="仿宋_GB2312" w:hAnsi="Calibri" w:eastAsia="仿宋_GB2312" w:cs="Times New Roman"/>
          <w:bCs/>
          <w:kern w:val="2"/>
          <w:sz w:val="24"/>
          <w:szCs w:val="24"/>
          <w:lang w:val="en-US" w:eastAsia="zh-CN" w:bidi="ar-SA"/>
        </w:rPr>
        <w:t>6信誉要求：报价人在全国法院失信被执行人名单信息公布与查询网(http://zxgk.court.gov.cn)和国家发展改革委信用中国(www.creditchina.gov.cn）网站上未被列入失信被执行人、重大税收违法案件当事人名单；未列入中铝集团有限公司承包商黑名单。</w:t>
      </w:r>
    </w:p>
    <w:p>
      <w:pPr>
        <w:snapToGrid w:val="0"/>
        <w:spacing w:line="400" w:lineRule="exact"/>
        <w:ind w:firstLine="480" w:firstLineChars="200"/>
        <w:textAlignment w:val="baseline"/>
        <w:rPr>
          <w:rFonts w:hint="default"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3</w:t>
      </w:r>
      <w:r>
        <w:rPr>
          <w:rFonts w:hint="default" w:ascii="仿宋_GB2312" w:hAnsi="Calibri" w:eastAsia="仿宋_GB2312" w:cs="Times New Roman"/>
          <w:bCs/>
          <w:kern w:val="2"/>
          <w:sz w:val="24"/>
          <w:szCs w:val="24"/>
          <w:lang w:val="en-US" w:eastAsia="zh-CN" w:bidi="ar-SA"/>
        </w:rPr>
        <w:t>.</w:t>
      </w:r>
      <w:r>
        <w:rPr>
          <w:rFonts w:hint="eastAsia" w:ascii="仿宋_GB2312" w:hAnsi="Calibri" w:eastAsia="仿宋_GB2312" w:cs="Times New Roman"/>
          <w:bCs/>
          <w:kern w:val="2"/>
          <w:sz w:val="24"/>
          <w:szCs w:val="24"/>
          <w:lang w:val="en-US" w:eastAsia="zh-CN" w:bidi="ar-SA"/>
        </w:rPr>
        <w:t>7</w:t>
      </w:r>
      <w:r>
        <w:rPr>
          <w:rFonts w:hint="default" w:ascii="仿宋_GB2312" w:hAnsi="Calibri" w:eastAsia="仿宋_GB2312" w:cs="Times New Roman"/>
          <w:bCs/>
          <w:kern w:val="2"/>
          <w:sz w:val="24"/>
          <w:szCs w:val="24"/>
          <w:lang w:val="en-US" w:eastAsia="zh-CN" w:bidi="ar-SA"/>
        </w:rPr>
        <w:t>具备法律、行政法规规定的其他资格条件。</w:t>
      </w:r>
    </w:p>
    <w:p>
      <w:pPr>
        <w:snapToGrid w:val="0"/>
        <w:spacing w:line="400" w:lineRule="exact"/>
        <w:ind w:firstLine="480" w:firstLineChars="200"/>
        <w:textAlignment w:val="baseline"/>
        <w:rPr>
          <w:rFonts w:hint="eastAsia"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3.8本项目不允许联合体报价。</w:t>
      </w:r>
    </w:p>
    <w:p>
      <w:pPr>
        <w:snapToGrid w:val="0"/>
        <w:spacing w:line="400" w:lineRule="exact"/>
        <w:ind w:firstLine="480" w:firstLineChars="200"/>
        <w:textAlignment w:val="baseline"/>
        <w:rPr>
          <w:rFonts w:hint="default"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3.9报价人的安全能力能满足采购文件的要求，包括资质能力、管理能力、人员能力、绩效能力等</w:t>
      </w:r>
    </w:p>
    <w:p>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pPr>
        <w:numPr>
          <w:ilvl w:val="0"/>
          <w:numId w:val="0"/>
        </w:numPr>
        <w:kinsoku/>
        <w:autoSpaceDE/>
        <w:autoSpaceDN/>
        <w:bidi w:val="0"/>
        <w:spacing w:beforeAutospacing="0" w:after="0" w:afterAutospacing="0" w:line="440" w:lineRule="atLeast"/>
        <w:ind w:left="0" w:leftChars="0" w:firstLine="480" w:firstLineChars="200"/>
        <w:rPr>
          <w:rFonts w:hint="eastAsia" w:ascii="仿宋_GB2312" w:hAnsi="仿宋_GB2312" w:eastAsia="仿宋_GB2312" w:cs="仿宋_GB2312"/>
          <w:b w:val="0"/>
          <w:bCs/>
          <w:sz w:val="24"/>
          <w:highlight w:val="none"/>
        </w:rPr>
      </w:pPr>
      <w:bookmarkStart w:id="0" w:name="_Toc517804008"/>
      <w:bookmarkStart w:id="1" w:name="_Toc27489"/>
      <w:bookmarkStart w:id="2" w:name="_Toc518044994"/>
      <w:bookmarkStart w:id="3" w:name="_Toc3201944"/>
      <w:r>
        <w:rPr>
          <w:rFonts w:hint="eastAsia" w:ascii="仿宋_GB2312" w:eastAsia="仿宋_GB2312"/>
          <w:b w:val="0"/>
          <w:bCs/>
          <w:sz w:val="24"/>
          <w:lang w:val="en-US" w:eastAsia="zh-CN"/>
        </w:rPr>
        <w:t>4.1</w:t>
      </w:r>
      <w:r>
        <w:rPr>
          <w:rFonts w:hint="eastAsia" w:ascii="仿宋_GB2312" w:hAnsi="仿宋_GB2312" w:eastAsia="仿宋_GB2312" w:cs="仿宋_GB2312"/>
          <w:b w:val="0"/>
          <w:bCs/>
          <w:sz w:val="24"/>
        </w:rPr>
        <w:t>采购文件</w:t>
      </w:r>
      <w:r>
        <w:rPr>
          <w:rFonts w:hint="eastAsia" w:ascii="仿宋_GB2312" w:hAnsi="仿宋_GB2312" w:eastAsia="仿宋_GB2312" w:cs="仿宋_GB2312"/>
          <w:b w:val="0"/>
          <w:bCs/>
          <w:sz w:val="24"/>
          <w:lang w:val="en-US" w:eastAsia="zh-CN"/>
        </w:rPr>
        <w:t>购买须知</w:t>
      </w:r>
      <w:r>
        <w:rPr>
          <w:rFonts w:hint="eastAsia" w:ascii="仿宋_GB2312" w:hAnsi="仿宋_GB2312" w:eastAsia="仿宋_GB2312" w:cs="仿宋_GB2312"/>
          <w:b w:val="0"/>
          <w:bCs/>
          <w:sz w:val="24"/>
          <w:highlight w:val="none"/>
        </w:rPr>
        <w:t>：</w:t>
      </w:r>
    </w:p>
    <w:p>
      <w:pPr>
        <w:kinsoku/>
        <w:autoSpaceDE/>
        <w:autoSpaceDN/>
        <w:bidi w:val="0"/>
        <w:snapToGrid w:val="0"/>
        <w:spacing w:beforeAutospacing="0" w:after="0" w:afterAutospacing="0" w:line="440" w:lineRule="atLeast"/>
        <w:ind w:left="0" w:leftChars="0" w:firstLine="480" w:firstLineChars="200"/>
        <w:textAlignment w:val="baseline"/>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采购文件的价格为</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00元/份，采购文件购买后该费用无论何种原因或中选与否均不予退还。采购文件必须通过联系人获取，未通过联系人获取采购文件的均视为无效采购，取消其报价资格。拟报价人必须将</w:t>
      </w:r>
      <w:r>
        <w:rPr>
          <w:rFonts w:hint="eastAsia" w:ascii="仿宋_GB2312" w:hAnsi="仿宋_GB2312" w:eastAsia="仿宋_GB2312" w:cs="仿宋_GB2312"/>
          <w:color w:val="auto"/>
          <w:sz w:val="24"/>
          <w:highlight w:val="yellow"/>
        </w:rPr>
        <w:t>付款凭证原件、</w:t>
      </w:r>
      <w:r>
        <w:rPr>
          <w:rFonts w:hint="eastAsia" w:ascii="仿宋_GB2312" w:hAnsi="Times New Roman" w:eastAsia="仿宋_GB2312" w:cs="Times New Roman"/>
          <w:bCs/>
          <w:color w:val="auto"/>
          <w:sz w:val="24"/>
          <w:highlight w:val="yellow"/>
        </w:rPr>
        <w:t>企业营业执照（三证合一）、开户许可证</w:t>
      </w:r>
      <w:r>
        <w:rPr>
          <w:rFonts w:hint="eastAsia" w:ascii="仿宋_GB2312" w:eastAsia="仿宋_GB2312" w:cs="Times New Roman"/>
          <w:bCs/>
          <w:color w:val="FF0000"/>
          <w:sz w:val="24"/>
          <w:highlight w:val="yellow"/>
          <w:lang w:eastAsia="zh-CN"/>
        </w:rPr>
        <w:t>（加盖公章），法人身份证（正反面），</w:t>
      </w:r>
      <w:r>
        <w:rPr>
          <w:rFonts w:hint="eastAsia" w:ascii="仿宋_GB2312" w:hAnsi="仿宋_GB2312" w:eastAsia="仿宋_GB2312" w:cs="仿宋_GB2312"/>
          <w:color w:val="auto"/>
          <w:sz w:val="24"/>
          <w:highlight w:val="none"/>
        </w:rPr>
        <w:t>传真（或扫描后电子邮件）传送至联系人后方可取得采购文件（电子版）。电子版通过</w:t>
      </w:r>
      <w:r>
        <w:rPr>
          <w:rFonts w:hint="eastAsia" w:ascii="仿宋_GB2312" w:hAnsi="仿宋_GB2312" w:eastAsia="仿宋_GB2312" w:cs="仿宋_GB2312"/>
          <w:color w:val="auto"/>
          <w:sz w:val="24"/>
          <w:highlight w:val="none"/>
          <w:lang w:val="en-US" w:eastAsia="zh-CN"/>
        </w:rPr>
        <w:t>微信方式</w:t>
      </w:r>
      <w:r>
        <w:rPr>
          <w:rFonts w:hint="eastAsia" w:ascii="仿宋_GB2312" w:hAnsi="仿宋_GB2312" w:eastAsia="仿宋_GB2312" w:cs="仿宋_GB2312"/>
          <w:color w:val="auto"/>
          <w:sz w:val="24"/>
          <w:highlight w:val="none"/>
        </w:rPr>
        <w:t>发至报价联系人</w:t>
      </w:r>
      <w:r>
        <w:rPr>
          <w:rFonts w:hint="eastAsia" w:ascii="仿宋_GB2312" w:hAnsi="仿宋_GB2312" w:eastAsia="仿宋_GB2312" w:cs="仿宋_GB2312"/>
          <w:color w:val="auto"/>
          <w:sz w:val="24"/>
          <w:highlight w:val="none"/>
          <w:lang w:eastAsia="zh-CN"/>
        </w:rPr>
        <w:t>。</w:t>
      </w:r>
    </w:p>
    <w:p>
      <w:pPr>
        <w:kinsoku/>
        <w:autoSpaceDE/>
        <w:autoSpaceDN/>
        <w:bidi w:val="0"/>
        <w:snapToGrid w:val="0"/>
        <w:spacing w:beforeAutospacing="0" w:after="0" w:afterAutospacing="0" w:line="440" w:lineRule="atLeast"/>
        <w:ind w:left="0" w:leftChars="0" w:firstLine="480" w:firstLineChars="200"/>
        <w:textAlignment w:val="baseline"/>
        <w:rPr>
          <w:rFonts w:hint="eastAsia" w:ascii="仿宋_GB2312" w:hAnsi="Times New Roman" w:eastAsia="仿宋_GB2312" w:cs="Times New Roman"/>
          <w:bCs/>
          <w:color w:val="000000"/>
          <w:sz w:val="24"/>
          <w:lang w:val="en-US" w:eastAsia="zh-CN"/>
        </w:rPr>
      </w:pPr>
      <w:r>
        <w:rPr>
          <w:rFonts w:hint="eastAsia" w:ascii="仿宋_GB2312" w:hAnsi="仿宋_GB2312" w:eastAsia="仿宋_GB2312" w:cs="仿宋_GB2312"/>
          <w:b w:val="0"/>
          <w:bCs w:val="0"/>
          <w:color w:val="auto"/>
          <w:sz w:val="24"/>
          <w:highlight w:val="none"/>
          <w:lang w:val="en-US" w:eastAsia="zh-CN"/>
        </w:rPr>
        <w:t xml:space="preserve">4.2 </w:t>
      </w:r>
      <w:r>
        <w:rPr>
          <w:rFonts w:hint="eastAsia" w:ascii="仿宋_GB2312" w:hAnsi="仿宋_GB2312" w:eastAsia="仿宋_GB2312" w:cs="仿宋_GB2312"/>
          <w:b w:val="0"/>
          <w:bCs w:val="0"/>
          <w:color w:val="auto"/>
          <w:sz w:val="24"/>
          <w:highlight w:val="none"/>
        </w:rPr>
        <w:t>购买采购文件时间：</w:t>
      </w:r>
      <w:r>
        <w:rPr>
          <w:rFonts w:hint="eastAsia" w:ascii="仿宋_GB2312" w:hAnsi="Times New Roman" w:eastAsia="仿宋_GB2312" w:cs="Times New Roman"/>
          <w:bCs/>
          <w:color w:val="000000"/>
          <w:sz w:val="24"/>
          <w:lang w:val="en-US" w:eastAsia="zh-CN"/>
        </w:rPr>
        <w:t>自公告之日起至2024年9月9日</w:t>
      </w:r>
      <w:r>
        <w:rPr>
          <w:rFonts w:hint="eastAsia" w:ascii="仿宋_GB2312" w:eastAsia="仿宋_GB2312" w:cs="Times New Roman"/>
          <w:bCs/>
          <w:color w:val="000000"/>
          <w:sz w:val="24"/>
          <w:lang w:val="en-US" w:eastAsia="zh-CN"/>
        </w:rPr>
        <w:t>12</w:t>
      </w:r>
      <w:r>
        <w:rPr>
          <w:rFonts w:hint="eastAsia" w:ascii="仿宋_GB2312" w:hAnsi="Times New Roman" w:eastAsia="仿宋_GB2312" w:cs="Times New Roman"/>
          <w:bCs/>
          <w:color w:val="000000"/>
          <w:sz w:val="24"/>
          <w:lang w:val="en-US" w:eastAsia="zh-CN"/>
        </w:rPr>
        <w:t>:00（北京时间）</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0"/>
      <w:bookmarkEnd w:id="1"/>
      <w:bookmarkEnd w:id="2"/>
      <w:bookmarkEnd w:id="3"/>
    </w:p>
    <w:p>
      <w:pPr>
        <w:numPr>
          <w:ilvl w:val="0"/>
          <w:numId w:val="0"/>
        </w:numPr>
        <w:kinsoku/>
        <w:autoSpaceDE/>
        <w:autoSpaceDN/>
        <w:bidi w:val="0"/>
        <w:spacing w:beforeAutospacing="0" w:after="0" w:afterAutospacing="0" w:line="440" w:lineRule="atLeast"/>
        <w:ind w:left="0" w:leftChars="0" w:firstLine="480" w:firstLineChars="200"/>
        <w:rPr>
          <w:rFonts w:hint="eastAsia" w:ascii="仿宋_GB2312" w:hAnsi="Times New Roman" w:eastAsia="仿宋_GB2312" w:cs="Times New Roman"/>
          <w:bCs/>
          <w:sz w:val="24"/>
          <w:highlight w:val="none"/>
        </w:rPr>
      </w:pPr>
      <w:r>
        <w:rPr>
          <w:rFonts w:hint="eastAsia" w:ascii="仿宋_GB2312" w:hAnsi="Times New Roman" w:eastAsia="仿宋_GB2312" w:cs="Times New Roman"/>
          <w:bCs/>
          <w:sz w:val="24"/>
          <w:highlight w:val="none"/>
        </w:rPr>
        <w:t>本次</w:t>
      </w:r>
      <w:r>
        <w:rPr>
          <w:rFonts w:hint="eastAsia" w:ascii="仿宋_GB2312" w:hAnsi="Times New Roman" w:eastAsia="仿宋_GB2312" w:cs="Times New Roman"/>
          <w:bCs/>
          <w:sz w:val="24"/>
          <w:highlight w:val="none"/>
          <w:lang w:eastAsia="zh-CN"/>
        </w:rPr>
        <w:t>采购</w:t>
      </w:r>
      <w:r>
        <w:rPr>
          <w:rFonts w:hint="eastAsia" w:ascii="仿宋_GB2312" w:hAnsi="Times New Roman" w:eastAsia="仿宋_GB2312" w:cs="Times New Roman"/>
          <w:bCs/>
          <w:sz w:val="24"/>
          <w:highlight w:val="none"/>
        </w:rPr>
        <w:t>资格审查方式采用资格后审，在评</w:t>
      </w:r>
      <w:r>
        <w:rPr>
          <w:rFonts w:hint="eastAsia" w:ascii="仿宋_GB2312" w:hAnsi="Times New Roman" w:eastAsia="仿宋_GB2312" w:cs="Times New Roman"/>
          <w:bCs/>
          <w:sz w:val="24"/>
          <w:highlight w:val="none"/>
          <w:lang w:eastAsia="zh-CN"/>
        </w:rPr>
        <w:t>审</w:t>
      </w:r>
      <w:r>
        <w:rPr>
          <w:rFonts w:hint="eastAsia" w:ascii="仿宋_GB2312" w:hAnsi="Times New Roman" w:eastAsia="仿宋_GB2312" w:cs="Times New Roman"/>
          <w:bCs/>
          <w:sz w:val="24"/>
          <w:highlight w:val="none"/>
        </w:rPr>
        <w:t>时由</w:t>
      </w:r>
      <w:r>
        <w:rPr>
          <w:rFonts w:hint="eastAsia" w:ascii="仿宋_GB2312" w:hAnsi="Times New Roman" w:eastAsia="仿宋_GB2312" w:cs="Times New Roman"/>
          <w:bCs/>
          <w:sz w:val="24"/>
          <w:highlight w:val="none"/>
          <w:lang w:val="en-US" w:eastAsia="zh-CN"/>
        </w:rPr>
        <w:t>评审</w:t>
      </w:r>
      <w:r>
        <w:rPr>
          <w:rFonts w:hint="eastAsia" w:ascii="仿宋_GB2312" w:hAnsi="Times New Roman" w:eastAsia="仿宋_GB2312" w:cs="Times New Roman"/>
          <w:bCs/>
          <w:sz w:val="24"/>
          <w:highlight w:val="none"/>
        </w:rPr>
        <w:t>委员会对</w:t>
      </w:r>
      <w:r>
        <w:rPr>
          <w:rFonts w:hint="eastAsia" w:ascii="仿宋_GB2312" w:hAnsi="Times New Roman" w:eastAsia="仿宋_GB2312" w:cs="Times New Roman"/>
          <w:bCs/>
          <w:sz w:val="24"/>
          <w:highlight w:val="none"/>
          <w:lang w:eastAsia="zh-CN"/>
        </w:rPr>
        <w:t>报价</w:t>
      </w:r>
      <w:r>
        <w:rPr>
          <w:rFonts w:hint="eastAsia" w:ascii="仿宋_GB2312" w:hAnsi="Times New Roman" w:eastAsia="仿宋_GB2312" w:cs="Times New Roman"/>
          <w:bCs/>
          <w:sz w:val="24"/>
          <w:highlight w:val="none"/>
        </w:rPr>
        <w:t>人进行资格审查。</w:t>
      </w:r>
    </w:p>
    <w:p>
      <w:pPr>
        <w:spacing w:line="440" w:lineRule="exact"/>
        <w:rPr>
          <w:rFonts w:hint="eastAsia" w:ascii="仿宋" w:hAnsi="仿宋" w:eastAsia="仿宋" w:cs="仿宋"/>
          <w:b/>
          <w:bCs w:val="0"/>
          <w:sz w:val="28"/>
          <w:szCs w:val="28"/>
          <w:lang w:val="en-US" w:eastAsia="zh-CN"/>
        </w:rPr>
      </w:pPr>
      <w:bookmarkStart w:id="4" w:name="_Toc9267"/>
      <w:bookmarkStart w:id="5" w:name="_Toc517804009"/>
      <w:bookmarkStart w:id="6" w:name="_Toc3201945"/>
      <w:bookmarkStart w:id="7" w:name="_Toc518044995"/>
      <w:r>
        <w:rPr>
          <w:rFonts w:hint="eastAsia" w:ascii="仿宋" w:hAnsi="仿宋" w:eastAsia="仿宋" w:cs="仿宋"/>
          <w:b/>
          <w:bCs w:val="0"/>
          <w:sz w:val="28"/>
          <w:szCs w:val="28"/>
          <w:lang w:val="en-US" w:eastAsia="zh-CN"/>
        </w:rPr>
        <w:t>6报价文件的递交</w:t>
      </w:r>
      <w:bookmarkEnd w:id="4"/>
      <w:bookmarkEnd w:id="5"/>
      <w:bookmarkEnd w:id="6"/>
      <w:bookmarkEnd w:id="7"/>
      <w:bookmarkStart w:id="14" w:name="_GoBack"/>
      <w:bookmarkEnd w:id="14"/>
    </w:p>
    <w:p>
      <w:pPr>
        <w:numPr>
          <w:ilvl w:val="0"/>
          <w:numId w:val="0"/>
        </w:numPr>
        <w:kinsoku/>
        <w:autoSpaceDE/>
        <w:autoSpaceDN/>
        <w:bidi w:val="0"/>
        <w:spacing w:beforeAutospacing="0" w:after="0" w:afterAutospacing="0" w:line="440" w:lineRule="atLeast"/>
        <w:ind w:left="0" w:leftChars="0" w:firstLine="480" w:firstLineChars="200"/>
        <w:rPr>
          <w:rFonts w:hint="eastAsia" w:ascii="仿宋_GB2312" w:hAnsi="Times New Roman" w:eastAsia="仿宋_GB2312" w:cs="Times New Roman"/>
          <w:bCs/>
          <w:sz w:val="24"/>
          <w:highlight w:val="none"/>
        </w:rPr>
      </w:pPr>
      <w:r>
        <w:rPr>
          <w:rFonts w:hint="eastAsia" w:ascii="仿宋_GB2312" w:hAnsi="Times New Roman" w:eastAsia="仿宋_GB2312" w:cs="Times New Roman"/>
          <w:bCs/>
          <w:sz w:val="24"/>
          <w:highlight w:val="none"/>
          <w:lang w:val="en-US" w:eastAsia="zh-CN"/>
        </w:rPr>
        <w:t>6</w:t>
      </w:r>
      <w:r>
        <w:rPr>
          <w:rFonts w:hint="eastAsia" w:ascii="仿宋_GB2312" w:hAnsi="Times New Roman" w:eastAsia="仿宋_GB2312" w:cs="Times New Roman"/>
          <w:bCs/>
          <w:sz w:val="24"/>
          <w:highlight w:val="none"/>
        </w:rPr>
        <w:t xml:space="preserve">.1 </w:t>
      </w:r>
      <w:r>
        <w:rPr>
          <w:rFonts w:hint="eastAsia" w:ascii="仿宋_GB2312" w:hAnsi="Times New Roman" w:eastAsia="仿宋_GB2312" w:cs="Times New Roman"/>
          <w:bCs/>
          <w:sz w:val="24"/>
          <w:highlight w:val="none"/>
          <w:lang w:val="en-US" w:eastAsia="zh-CN"/>
        </w:rPr>
        <w:t>报价</w:t>
      </w:r>
      <w:r>
        <w:rPr>
          <w:rFonts w:hint="eastAsia" w:ascii="仿宋_GB2312" w:hAnsi="Times New Roman" w:eastAsia="仿宋_GB2312" w:cs="Times New Roman"/>
          <w:bCs/>
          <w:sz w:val="24"/>
          <w:highlight w:val="none"/>
        </w:rPr>
        <w:t>文件递交截止时间/</w:t>
      </w:r>
      <w:r>
        <w:rPr>
          <w:rFonts w:hint="eastAsia" w:ascii="仿宋_GB2312" w:hAnsi="Times New Roman" w:eastAsia="仿宋_GB2312" w:cs="Times New Roman"/>
          <w:bCs/>
          <w:sz w:val="24"/>
          <w:highlight w:val="none"/>
          <w:lang w:eastAsia="zh-CN"/>
        </w:rPr>
        <w:t>报价</w:t>
      </w:r>
      <w:r>
        <w:rPr>
          <w:rFonts w:hint="eastAsia" w:ascii="仿宋_GB2312" w:hAnsi="Times New Roman" w:eastAsia="仿宋_GB2312" w:cs="Times New Roman"/>
          <w:bCs/>
          <w:sz w:val="24"/>
          <w:highlight w:val="none"/>
        </w:rPr>
        <w:t>时间：</w:t>
      </w:r>
      <w:r>
        <w:rPr>
          <w:rFonts w:hint="eastAsia" w:ascii="仿宋_GB2312" w:hAnsi="Times New Roman" w:eastAsia="仿宋_GB2312" w:cs="Times New Roman"/>
          <w:bCs/>
          <w:sz w:val="24"/>
          <w:highlight w:val="none"/>
          <w:lang w:val="en-US" w:eastAsia="zh-CN"/>
        </w:rPr>
        <w:t>2024年</w:t>
      </w:r>
      <w:r>
        <w:rPr>
          <w:rFonts w:hint="eastAsia" w:ascii="仿宋_GB2312" w:eastAsia="仿宋_GB2312" w:cs="Times New Roman"/>
          <w:bCs/>
          <w:sz w:val="24"/>
          <w:highlight w:val="none"/>
          <w:lang w:val="en-US" w:eastAsia="zh-CN"/>
        </w:rPr>
        <w:t>9</w:t>
      </w:r>
      <w:r>
        <w:rPr>
          <w:rFonts w:hint="eastAsia" w:ascii="仿宋_GB2312" w:hAnsi="Times New Roman" w:eastAsia="仿宋_GB2312" w:cs="Times New Roman"/>
          <w:bCs/>
          <w:sz w:val="24"/>
          <w:highlight w:val="none"/>
          <w:lang w:val="en-US" w:eastAsia="zh-CN"/>
        </w:rPr>
        <w:t>月</w:t>
      </w:r>
      <w:r>
        <w:rPr>
          <w:rFonts w:hint="eastAsia" w:ascii="仿宋_GB2312" w:eastAsia="仿宋_GB2312" w:cs="Times New Roman"/>
          <w:bCs/>
          <w:sz w:val="24"/>
          <w:highlight w:val="none"/>
          <w:lang w:val="en-US" w:eastAsia="zh-CN"/>
        </w:rPr>
        <w:t>10</w:t>
      </w:r>
      <w:r>
        <w:rPr>
          <w:rFonts w:hint="eastAsia" w:ascii="仿宋_GB2312" w:hAnsi="Times New Roman" w:eastAsia="仿宋_GB2312" w:cs="Times New Roman"/>
          <w:bCs/>
          <w:sz w:val="24"/>
          <w:highlight w:val="none"/>
          <w:lang w:val="en-US" w:eastAsia="zh-CN"/>
        </w:rPr>
        <w:t>日1</w:t>
      </w:r>
      <w:r>
        <w:rPr>
          <w:rFonts w:hint="eastAsia" w:ascii="仿宋_GB2312" w:eastAsia="仿宋_GB2312" w:cs="Times New Roman"/>
          <w:bCs/>
          <w:sz w:val="24"/>
          <w:highlight w:val="none"/>
          <w:lang w:val="en-US" w:eastAsia="zh-CN"/>
        </w:rPr>
        <w:t>0</w:t>
      </w:r>
      <w:r>
        <w:rPr>
          <w:rFonts w:hint="eastAsia" w:ascii="仿宋_GB2312" w:hAnsi="Times New Roman" w:eastAsia="仿宋_GB2312" w:cs="Times New Roman"/>
          <w:bCs/>
          <w:sz w:val="24"/>
          <w:highlight w:val="none"/>
          <w:lang w:val="en-US" w:eastAsia="zh-CN"/>
        </w:rPr>
        <w:t>:00（北京时间）。</w:t>
      </w:r>
    </w:p>
    <w:p>
      <w:pPr>
        <w:numPr>
          <w:ilvl w:val="0"/>
          <w:numId w:val="0"/>
        </w:numPr>
        <w:kinsoku/>
        <w:autoSpaceDE/>
        <w:autoSpaceDN/>
        <w:bidi w:val="0"/>
        <w:spacing w:beforeAutospacing="0" w:after="0" w:afterAutospacing="0" w:line="440" w:lineRule="atLeast"/>
        <w:ind w:left="0" w:leftChars="0" w:firstLine="480" w:firstLineChars="200"/>
        <w:rPr>
          <w:rFonts w:hint="eastAsia" w:ascii="仿宋_GB2312" w:hAnsi="Times New Roman" w:eastAsia="仿宋_GB2312" w:cs="Times New Roman"/>
          <w:bCs/>
          <w:sz w:val="24"/>
          <w:highlight w:val="none"/>
        </w:rPr>
      </w:pPr>
      <w:r>
        <w:rPr>
          <w:rFonts w:hint="eastAsia" w:ascii="仿宋_GB2312" w:hAnsi="Times New Roman" w:eastAsia="仿宋_GB2312" w:cs="Times New Roman"/>
          <w:bCs/>
          <w:sz w:val="24"/>
          <w:highlight w:val="none"/>
          <w:lang w:val="en-US" w:eastAsia="zh-CN"/>
        </w:rPr>
        <w:t>6</w:t>
      </w:r>
      <w:r>
        <w:rPr>
          <w:rFonts w:hint="eastAsia" w:ascii="仿宋_GB2312" w:hAnsi="Times New Roman" w:eastAsia="仿宋_GB2312" w:cs="Times New Roman"/>
          <w:bCs/>
          <w:sz w:val="24"/>
          <w:highlight w:val="none"/>
        </w:rPr>
        <w:t xml:space="preserve">.2 </w:t>
      </w:r>
      <w:r>
        <w:rPr>
          <w:rFonts w:hint="eastAsia" w:ascii="仿宋_GB2312" w:hAnsi="Times New Roman" w:eastAsia="仿宋_GB2312" w:cs="Times New Roman"/>
          <w:bCs/>
          <w:sz w:val="24"/>
          <w:highlight w:val="none"/>
          <w:lang w:eastAsia="zh-CN"/>
        </w:rPr>
        <w:t>报价及</w:t>
      </w:r>
      <w:r>
        <w:rPr>
          <w:rFonts w:hint="eastAsia" w:ascii="仿宋_GB2312" w:hAnsi="Times New Roman" w:eastAsia="仿宋_GB2312" w:cs="Times New Roman"/>
          <w:bCs/>
          <w:sz w:val="24"/>
          <w:highlight w:val="none"/>
          <w:lang w:val="en-US" w:eastAsia="zh-CN"/>
        </w:rPr>
        <w:t>评审</w:t>
      </w:r>
      <w:r>
        <w:rPr>
          <w:rFonts w:hint="eastAsia" w:ascii="仿宋_GB2312" w:hAnsi="Times New Roman" w:eastAsia="仿宋_GB2312" w:cs="Times New Roman"/>
          <w:bCs/>
          <w:sz w:val="24"/>
          <w:highlight w:val="none"/>
        </w:rPr>
        <w:t>地点：中铝中州铝业生产管控中心</w:t>
      </w:r>
      <w:r>
        <w:rPr>
          <w:rFonts w:hint="eastAsia" w:ascii="仿宋_GB2312" w:hAnsi="Times New Roman" w:eastAsia="仿宋_GB2312" w:cs="Times New Roman"/>
          <w:bCs/>
          <w:sz w:val="24"/>
          <w:highlight w:val="none"/>
          <w:lang w:eastAsia="zh-CN"/>
        </w:rPr>
        <w:t>矿山管理科</w:t>
      </w:r>
      <w:r>
        <w:rPr>
          <w:rFonts w:hint="eastAsia" w:ascii="仿宋_GB2312" w:hAnsi="Times New Roman" w:eastAsia="仿宋_GB2312" w:cs="Times New Roman"/>
          <w:bCs/>
          <w:sz w:val="24"/>
          <w:highlight w:val="none"/>
        </w:rPr>
        <w:t>会议室</w:t>
      </w:r>
      <w:r>
        <w:rPr>
          <w:rFonts w:hint="eastAsia" w:ascii="仿宋_GB2312" w:hAnsi="Times New Roman" w:eastAsia="仿宋_GB2312" w:cs="Times New Roman"/>
          <w:bCs/>
          <w:sz w:val="24"/>
          <w:highlight w:val="none"/>
          <w:lang w:eastAsia="zh-CN"/>
        </w:rPr>
        <w:t>（中州铝业办公楼西保卫部三楼）</w:t>
      </w:r>
    </w:p>
    <w:p>
      <w:pPr>
        <w:spacing w:line="440" w:lineRule="exact"/>
        <w:rPr>
          <w:rFonts w:hint="eastAsia" w:ascii="仿宋" w:hAnsi="仿宋" w:eastAsia="仿宋" w:cs="仿宋"/>
          <w:b/>
          <w:bCs w:val="0"/>
          <w:sz w:val="28"/>
          <w:szCs w:val="28"/>
          <w:lang w:val="en-US" w:eastAsia="zh-CN"/>
        </w:rPr>
      </w:pPr>
      <w:bookmarkStart w:id="8" w:name="_Toc30303"/>
      <w:r>
        <w:rPr>
          <w:rFonts w:hint="eastAsia" w:ascii="仿宋" w:hAnsi="仿宋" w:eastAsia="仿宋" w:cs="仿宋"/>
          <w:b/>
          <w:bCs w:val="0"/>
          <w:sz w:val="28"/>
          <w:szCs w:val="28"/>
          <w:lang w:val="en-US" w:eastAsia="zh-CN"/>
        </w:rPr>
        <w:t>7发布公告的媒介</w:t>
      </w:r>
      <w:bookmarkEnd w:id="8"/>
    </w:p>
    <w:p>
      <w:pPr>
        <w:spacing w:after="0" w:afterAutospacing="0" w:line="420" w:lineRule="exact"/>
        <w:ind w:firstLine="484" w:firstLineChars="202"/>
        <w:rPr>
          <w:rFonts w:hint="eastAsia" w:ascii="仿宋" w:hAnsi="仿宋" w:eastAsia="仿宋" w:cs="仿宋"/>
          <w:sz w:val="24"/>
          <w:szCs w:val="24"/>
        </w:rPr>
      </w:pPr>
      <w:r>
        <w:rPr>
          <w:rFonts w:hint="eastAsia" w:ascii="仿宋_GB2312" w:hAnsi="Times New Roman" w:eastAsia="仿宋_GB2312" w:cs="Times New Roman"/>
          <w:bCs/>
          <w:kern w:val="2"/>
          <w:sz w:val="24"/>
          <w:szCs w:val="24"/>
          <w:highlight w:val="none"/>
          <w:lang w:val="en-US" w:eastAsia="zh-CN" w:bidi="ar-SA"/>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pPr>
        <w:spacing w:line="440" w:lineRule="exact"/>
        <w:rPr>
          <w:rFonts w:hint="eastAsia" w:ascii="仿宋" w:hAnsi="仿宋" w:eastAsia="仿宋" w:cs="仿宋"/>
          <w:b/>
          <w:bCs w:val="0"/>
          <w:sz w:val="28"/>
          <w:szCs w:val="28"/>
          <w:lang w:val="en-US" w:eastAsia="zh-CN"/>
        </w:rPr>
      </w:pPr>
      <w:bookmarkStart w:id="9" w:name="_Toc3201947"/>
      <w:bookmarkStart w:id="10" w:name="_Toc518044997"/>
      <w:bookmarkStart w:id="11" w:name="_Toc517804011"/>
      <w:bookmarkStart w:id="12" w:name="_Toc22632"/>
      <w:r>
        <w:rPr>
          <w:rFonts w:hint="eastAsia" w:ascii="仿宋" w:hAnsi="仿宋" w:eastAsia="仿宋" w:cs="仿宋"/>
          <w:b/>
          <w:bCs w:val="0"/>
          <w:sz w:val="28"/>
          <w:szCs w:val="28"/>
          <w:lang w:val="en-US" w:eastAsia="zh-CN"/>
        </w:rPr>
        <w:t>8联系方式</w:t>
      </w:r>
      <w:bookmarkEnd w:id="9"/>
      <w:bookmarkEnd w:id="10"/>
      <w:bookmarkEnd w:id="11"/>
      <w:bookmarkEnd w:id="12"/>
    </w:p>
    <w:p>
      <w:pPr>
        <w:numPr>
          <w:ilvl w:val="0"/>
          <w:numId w:val="0"/>
        </w:numPr>
        <w:kinsoku/>
        <w:autoSpaceDE/>
        <w:autoSpaceDN/>
        <w:bidi w:val="0"/>
        <w:spacing w:beforeAutospacing="0" w:after="0" w:afterAutospacing="0" w:line="440" w:lineRule="atLeast"/>
        <w:ind w:left="0" w:leftChars="0" w:firstLine="480" w:firstLineChars="200"/>
        <w:rPr>
          <w:rFonts w:hint="eastAsia" w:ascii="仿宋_GB2312" w:hAnsi="Times New Roman" w:eastAsia="仿宋_GB2312" w:cs="Times New Roman"/>
          <w:bCs/>
          <w:sz w:val="24"/>
          <w:highlight w:val="none"/>
          <w:lang w:eastAsia="zh-CN"/>
        </w:rPr>
      </w:pPr>
      <w:r>
        <w:rPr>
          <w:rFonts w:hint="eastAsia" w:ascii="仿宋_GB2312" w:hAnsi="Times New Roman" w:eastAsia="仿宋_GB2312" w:cs="Times New Roman"/>
          <w:bCs/>
          <w:sz w:val="24"/>
          <w:highlight w:val="none"/>
          <w:lang w:eastAsia="zh-CN"/>
        </w:rPr>
        <w:t>采购</w:t>
      </w:r>
      <w:r>
        <w:rPr>
          <w:rFonts w:hint="eastAsia" w:ascii="仿宋_GB2312" w:hAnsi="Times New Roman" w:eastAsia="仿宋_GB2312" w:cs="Times New Roman"/>
          <w:bCs/>
          <w:sz w:val="24"/>
          <w:highlight w:val="none"/>
        </w:rPr>
        <w:t>人：中铝中州铝业有限公司生产管控中心</w:t>
      </w:r>
    </w:p>
    <w:p>
      <w:pPr>
        <w:numPr>
          <w:ilvl w:val="0"/>
          <w:numId w:val="0"/>
        </w:numPr>
        <w:kinsoku/>
        <w:autoSpaceDE/>
        <w:autoSpaceDN/>
        <w:bidi w:val="0"/>
        <w:spacing w:beforeAutospacing="0" w:after="0" w:afterAutospacing="0" w:line="440" w:lineRule="atLeast"/>
        <w:ind w:left="0" w:leftChars="0" w:firstLine="480" w:firstLineChars="200"/>
        <w:rPr>
          <w:rFonts w:hint="eastAsia" w:ascii="仿宋_GB2312" w:hAnsi="Times New Roman" w:eastAsia="仿宋_GB2312" w:cs="Times New Roman"/>
          <w:bCs/>
          <w:sz w:val="24"/>
          <w:highlight w:val="none"/>
        </w:rPr>
      </w:pPr>
      <w:r>
        <w:rPr>
          <w:rFonts w:hint="eastAsia" w:ascii="仿宋_GB2312" w:hAnsi="Times New Roman" w:eastAsia="仿宋_GB2312" w:cs="Times New Roman"/>
          <w:bCs/>
          <w:sz w:val="24"/>
          <w:highlight w:val="none"/>
        </w:rPr>
        <w:t>地  址：河南省修武县七贤镇中铝中州铝业有限公司</w:t>
      </w:r>
    </w:p>
    <w:p>
      <w:pPr>
        <w:numPr>
          <w:ilvl w:val="0"/>
          <w:numId w:val="0"/>
        </w:numPr>
        <w:kinsoku/>
        <w:autoSpaceDE/>
        <w:autoSpaceDN/>
        <w:bidi w:val="0"/>
        <w:spacing w:beforeAutospacing="0" w:after="0" w:afterAutospacing="0" w:line="440" w:lineRule="atLeast"/>
        <w:ind w:left="0" w:leftChars="0" w:firstLine="480" w:firstLineChars="200"/>
        <w:rPr>
          <w:rFonts w:hint="eastAsia" w:ascii="仿宋_GB2312" w:hAnsi="Times New Roman" w:eastAsia="仿宋_GB2312" w:cs="Times New Roman"/>
          <w:bCs/>
          <w:sz w:val="24"/>
          <w:highlight w:val="none"/>
          <w:lang w:eastAsia="zh-CN"/>
        </w:rPr>
      </w:pPr>
      <w:r>
        <w:rPr>
          <w:rFonts w:hint="eastAsia" w:ascii="仿宋_GB2312" w:hAnsi="Times New Roman" w:eastAsia="仿宋_GB2312" w:cs="Times New Roman"/>
          <w:bCs/>
          <w:sz w:val="24"/>
          <w:highlight w:val="none"/>
        </w:rPr>
        <w:t>联系人：</w:t>
      </w:r>
      <w:r>
        <w:rPr>
          <w:rFonts w:hint="eastAsia" w:ascii="仿宋_GB2312" w:hAnsi="Times New Roman" w:eastAsia="仿宋_GB2312" w:cs="Times New Roman"/>
          <w:bCs/>
          <w:sz w:val="24"/>
          <w:highlight w:val="none"/>
          <w:lang w:eastAsia="zh-CN"/>
        </w:rPr>
        <w:t>王孝立</w:t>
      </w:r>
    </w:p>
    <w:p>
      <w:pPr>
        <w:numPr>
          <w:ilvl w:val="0"/>
          <w:numId w:val="0"/>
        </w:numPr>
        <w:kinsoku/>
        <w:autoSpaceDE/>
        <w:autoSpaceDN/>
        <w:bidi w:val="0"/>
        <w:spacing w:beforeAutospacing="0" w:after="0" w:afterAutospacing="0" w:line="440" w:lineRule="atLeast"/>
        <w:ind w:left="0" w:leftChars="0" w:firstLine="480" w:firstLineChars="200"/>
        <w:rPr>
          <w:rFonts w:hint="eastAsia" w:ascii="仿宋_GB2312" w:hAnsi="Times New Roman" w:eastAsia="仿宋_GB2312" w:cs="Times New Roman"/>
          <w:bCs/>
          <w:sz w:val="24"/>
          <w:highlight w:val="none"/>
          <w:lang w:val="en-US" w:eastAsia="zh-CN"/>
        </w:rPr>
      </w:pPr>
      <w:r>
        <w:rPr>
          <w:rFonts w:hint="eastAsia" w:ascii="仿宋_GB2312" w:hAnsi="Times New Roman" w:eastAsia="仿宋_GB2312" w:cs="Times New Roman"/>
          <w:bCs/>
          <w:sz w:val="24"/>
          <w:highlight w:val="none"/>
        </w:rPr>
        <w:t>电  话：0391-350</w:t>
      </w:r>
      <w:r>
        <w:rPr>
          <w:rFonts w:hint="eastAsia" w:ascii="仿宋_GB2312" w:hAnsi="Times New Roman" w:eastAsia="仿宋_GB2312" w:cs="Times New Roman"/>
          <w:bCs/>
          <w:sz w:val="24"/>
          <w:highlight w:val="none"/>
          <w:lang w:val="en-US" w:eastAsia="zh-CN"/>
        </w:rPr>
        <w:t>5375</w:t>
      </w:r>
      <w:r>
        <w:rPr>
          <w:rFonts w:hint="eastAsia" w:ascii="仿宋_GB2312" w:hAnsi="Times New Roman" w:eastAsia="仿宋_GB2312" w:cs="Times New Roman"/>
          <w:bCs/>
          <w:sz w:val="24"/>
          <w:highlight w:val="none"/>
        </w:rPr>
        <w:t xml:space="preserve">    </w:t>
      </w:r>
      <w:r>
        <w:rPr>
          <w:rFonts w:hint="eastAsia" w:ascii="仿宋_GB2312" w:hAnsi="Times New Roman" w:eastAsia="仿宋_GB2312" w:cs="Times New Roman"/>
          <w:bCs/>
          <w:sz w:val="24"/>
          <w:highlight w:val="none"/>
          <w:lang w:val="en-US" w:eastAsia="zh-CN"/>
        </w:rPr>
        <w:t>15544395273</w:t>
      </w:r>
      <w:r>
        <w:rPr>
          <w:rFonts w:hint="eastAsia" w:ascii="仿宋_GB2312" w:eastAsia="仿宋_GB2312" w:cs="Times New Roman"/>
          <w:bCs/>
          <w:sz w:val="24"/>
          <w:highlight w:val="none"/>
          <w:lang w:val="en-US" w:eastAsia="zh-CN"/>
        </w:rPr>
        <w:t>（微信同号）</w:t>
      </w:r>
    </w:p>
    <w:p>
      <w:pPr>
        <w:numPr>
          <w:ilvl w:val="0"/>
          <w:numId w:val="0"/>
        </w:numPr>
        <w:kinsoku/>
        <w:autoSpaceDE/>
        <w:autoSpaceDN/>
        <w:bidi w:val="0"/>
        <w:spacing w:beforeAutospacing="0" w:after="0" w:afterAutospacing="0" w:line="440" w:lineRule="atLeast"/>
        <w:ind w:left="0" w:leftChars="0" w:firstLine="480" w:firstLineChars="200"/>
        <w:rPr>
          <w:rFonts w:hint="eastAsia" w:ascii="仿宋_GB2312" w:hAnsi="Times New Roman" w:eastAsia="仿宋_GB2312" w:cs="Times New Roman"/>
          <w:bCs/>
          <w:sz w:val="24"/>
          <w:highlight w:val="none"/>
          <w:lang w:val="en-US" w:eastAsia="zh-CN"/>
        </w:rPr>
      </w:pPr>
      <w:r>
        <w:rPr>
          <w:rFonts w:hint="eastAsia" w:ascii="仿宋_GB2312" w:hAnsi="Times New Roman" w:eastAsia="仿宋_GB2312" w:cs="Times New Roman"/>
          <w:bCs/>
          <w:sz w:val="24"/>
          <w:highlight w:val="none"/>
        </w:rPr>
        <w:t>电子邮箱：</w:t>
      </w:r>
      <w:r>
        <w:rPr>
          <w:rFonts w:hint="eastAsia" w:ascii="仿宋_GB2312" w:hAnsi="Times New Roman" w:eastAsia="仿宋_GB2312" w:cs="Times New Roman"/>
          <w:bCs/>
          <w:sz w:val="24"/>
          <w:highlight w:val="none"/>
          <w:lang w:val="en-US" w:eastAsia="zh-CN"/>
        </w:rPr>
        <w:fldChar w:fldCharType="begin"/>
      </w:r>
      <w:r>
        <w:rPr>
          <w:rFonts w:hint="eastAsia" w:ascii="仿宋_GB2312" w:hAnsi="Times New Roman" w:eastAsia="仿宋_GB2312" w:cs="Times New Roman"/>
          <w:bCs/>
          <w:sz w:val="24"/>
          <w:highlight w:val="none"/>
          <w:lang w:val="en-US" w:eastAsia="zh-CN"/>
        </w:rPr>
        <w:instrText xml:space="preserve"> HYPERLINK "mailto:3245396774@qq.com" </w:instrText>
      </w:r>
      <w:r>
        <w:rPr>
          <w:rFonts w:hint="eastAsia" w:ascii="仿宋_GB2312" w:hAnsi="Times New Roman" w:eastAsia="仿宋_GB2312" w:cs="Times New Roman"/>
          <w:bCs/>
          <w:sz w:val="24"/>
          <w:highlight w:val="none"/>
          <w:lang w:val="en-US" w:eastAsia="zh-CN"/>
        </w:rPr>
        <w:fldChar w:fldCharType="separate"/>
      </w:r>
      <w:r>
        <w:rPr>
          <w:rStyle w:val="12"/>
          <w:rFonts w:hint="eastAsia" w:ascii="仿宋_GB2312" w:hAnsi="Times New Roman" w:eastAsia="仿宋_GB2312" w:cs="Times New Roman"/>
          <w:bCs/>
          <w:sz w:val="24"/>
          <w:highlight w:val="none"/>
          <w:lang w:val="en-US" w:eastAsia="zh-CN"/>
        </w:rPr>
        <w:t>3245396774@qq.com</w:t>
      </w:r>
      <w:r>
        <w:rPr>
          <w:rFonts w:hint="eastAsia" w:ascii="仿宋_GB2312" w:hAnsi="Times New Roman" w:eastAsia="仿宋_GB2312" w:cs="Times New Roman"/>
          <w:bCs/>
          <w:sz w:val="24"/>
          <w:highlight w:val="none"/>
          <w:lang w:val="en-US" w:eastAsia="zh-CN"/>
        </w:rPr>
        <w:fldChar w:fldCharType="end"/>
      </w:r>
    </w:p>
    <w:p>
      <w:pPr>
        <w:spacing w:line="440" w:lineRule="exact"/>
        <w:rPr>
          <w:rFonts w:hint="eastAsia" w:ascii="仿宋" w:hAnsi="仿宋" w:eastAsia="仿宋" w:cs="仿宋"/>
          <w:b/>
          <w:bCs w:val="0"/>
          <w:sz w:val="28"/>
          <w:szCs w:val="28"/>
          <w:lang w:val="en-US" w:eastAsia="zh-CN"/>
        </w:rPr>
      </w:pPr>
      <w:bookmarkStart w:id="13" w:name="_Toc32084"/>
      <w:r>
        <w:rPr>
          <w:rFonts w:hint="eastAsia" w:ascii="仿宋" w:hAnsi="仿宋" w:eastAsia="仿宋" w:cs="仿宋"/>
          <w:b/>
          <w:bCs w:val="0"/>
          <w:sz w:val="28"/>
          <w:szCs w:val="28"/>
          <w:lang w:val="en-US" w:eastAsia="zh-CN"/>
        </w:rPr>
        <w:t>9购买采购文件款请按如下地址汇款</w:t>
      </w:r>
      <w:bookmarkEnd w:id="13"/>
    </w:p>
    <w:p>
      <w:pPr>
        <w:numPr>
          <w:ilvl w:val="0"/>
          <w:numId w:val="0"/>
        </w:numPr>
        <w:kinsoku/>
        <w:autoSpaceDE/>
        <w:autoSpaceDN/>
        <w:bidi w:val="0"/>
        <w:spacing w:beforeAutospacing="0" w:after="0" w:afterAutospacing="0" w:line="440" w:lineRule="atLeast"/>
        <w:ind w:left="0" w:leftChars="0" w:firstLine="480" w:firstLineChars="200"/>
        <w:rPr>
          <w:rFonts w:hint="eastAsia" w:ascii="仿宋_GB2312" w:hAnsi="Times New Roman" w:eastAsia="仿宋_GB2312" w:cs="Times New Roman"/>
          <w:bCs/>
          <w:sz w:val="24"/>
          <w:highlight w:val="none"/>
        </w:rPr>
      </w:pPr>
      <w:r>
        <w:rPr>
          <w:rFonts w:hint="eastAsia" w:ascii="仿宋_GB2312" w:hAnsi="Times New Roman" w:eastAsia="仿宋_GB2312" w:cs="Times New Roman"/>
          <w:bCs/>
          <w:sz w:val="24"/>
          <w:highlight w:val="none"/>
        </w:rPr>
        <w:t>汇款信息如下：</w:t>
      </w:r>
    </w:p>
    <w:p>
      <w:pPr>
        <w:snapToGrid w:val="0"/>
        <w:spacing w:line="400" w:lineRule="exact"/>
        <w:ind w:firstLine="480" w:firstLineChars="200"/>
        <w:textAlignment w:val="baseline"/>
        <w:rPr>
          <w:rFonts w:hint="eastAsia" w:ascii="仿宋_GB2312" w:eastAsia="仿宋_GB2312" w:cs="Times New Roman"/>
          <w:bCs/>
          <w:color w:val="auto"/>
          <w:sz w:val="24"/>
          <w:highlight w:val="none"/>
        </w:rPr>
      </w:pPr>
      <w:r>
        <w:rPr>
          <w:rFonts w:hint="eastAsia" w:ascii="仿宋_GB2312" w:eastAsia="仿宋_GB2312" w:cs="Times New Roman"/>
          <w:bCs/>
          <w:color w:val="auto"/>
          <w:sz w:val="24"/>
          <w:highlight w:val="none"/>
        </w:rPr>
        <w:t>开户名称：中铝中州</w:t>
      </w:r>
      <w:r>
        <w:rPr>
          <w:rFonts w:hint="eastAsia" w:ascii="仿宋_GB2312" w:eastAsia="仿宋_GB2312" w:cs="Times New Roman"/>
          <w:bCs/>
          <w:color w:val="auto"/>
          <w:sz w:val="24"/>
          <w:highlight w:val="none"/>
          <w:lang w:eastAsia="zh-CN"/>
        </w:rPr>
        <w:t>矿</w:t>
      </w:r>
      <w:r>
        <w:rPr>
          <w:rFonts w:hint="eastAsia" w:ascii="仿宋_GB2312" w:eastAsia="仿宋_GB2312" w:cs="Times New Roman"/>
          <w:bCs/>
          <w:color w:val="auto"/>
          <w:sz w:val="24"/>
          <w:highlight w:val="none"/>
        </w:rPr>
        <w:t>业有限公司</w:t>
      </w:r>
    </w:p>
    <w:p>
      <w:pPr>
        <w:snapToGrid w:val="0"/>
        <w:spacing w:line="400" w:lineRule="exact"/>
        <w:ind w:firstLine="480" w:firstLineChars="200"/>
        <w:textAlignment w:val="baseline"/>
        <w:rPr>
          <w:rFonts w:hint="eastAsia" w:ascii="仿宋_GB2312" w:eastAsia="仿宋_GB2312" w:cs="Times New Roman"/>
          <w:bCs/>
          <w:color w:val="auto"/>
          <w:sz w:val="24"/>
          <w:highlight w:val="none"/>
          <w:lang w:eastAsia="zh-CN"/>
        </w:rPr>
      </w:pPr>
      <w:r>
        <w:rPr>
          <w:rFonts w:hint="eastAsia" w:ascii="仿宋_GB2312" w:eastAsia="仿宋_GB2312" w:cs="Times New Roman"/>
          <w:bCs/>
          <w:color w:val="auto"/>
          <w:sz w:val="24"/>
          <w:highlight w:val="none"/>
        </w:rPr>
        <w:t>开户行：</w:t>
      </w:r>
      <w:r>
        <w:rPr>
          <w:rFonts w:hint="eastAsia" w:ascii="仿宋_GB2312" w:eastAsia="仿宋_GB2312" w:cs="Times New Roman"/>
          <w:bCs/>
          <w:color w:val="auto"/>
          <w:sz w:val="24"/>
          <w:highlight w:val="none"/>
          <w:lang w:eastAsia="zh-CN"/>
        </w:rPr>
        <w:t>中国银行焦作山阳支行</w:t>
      </w:r>
    </w:p>
    <w:p>
      <w:pPr>
        <w:snapToGrid w:val="0"/>
        <w:spacing w:line="400" w:lineRule="exact"/>
        <w:ind w:firstLine="480" w:firstLineChars="200"/>
        <w:textAlignment w:val="baseline"/>
        <w:rPr>
          <w:rFonts w:hint="default" w:ascii="仿宋_GB2312" w:eastAsia="仿宋_GB2312" w:cs="Times New Roman"/>
          <w:bCs/>
          <w:color w:val="auto"/>
          <w:sz w:val="24"/>
          <w:highlight w:val="none"/>
          <w:lang w:val="en-US" w:eastAsia="zh-CN"/>
        </w:rPr>
      </w:pPr>
      <w:r>
        <w:rPr>
          <w:rFonts w:hint="eastAsia" w:ascii="仿宋_GB2312" w:eastAsia="仿宋_GB2312" w:cs="Times New Roman"/>
          <w:bCs/>
          <w:color w:val="auto"/>
          <w:sz w:val="24"/>
          <w:highlight w:val="none"/>
        </w:rPr>
        <w:t>银行账号：</w:t>
      </w:r>
      <w:r>
        <w:rPr>
          <w:rFonts w:hint="eastAsia" w:ascii="仿宋_GB2312" w:eastAsia="仿宋_GB2312" w:cs="Times New Roman"/>
          <w:bCs/>
          <w:color w:val="auto"/>
          <w:sz w:val="24"/>
          <w:highlight w:val="none"/>
          <w:lang w:val="en-US" w:eastAsia="zh-CN"/>
        </w:rPr>
        <w:t>259865455392</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_GB2312" w:eastAsia="仿宋_GB2312" w:cs="Times New Roman"/>
          <w:bCs/>
          <w:sz w:val="24"/>
          <w:lang w:val="en-US" w:eastAsia="zh-CN"/>
        </w:rPr>
      </w:pPr>
      <w:r>
        <w:rPr>
          <w:rFonts w:hint="eastAsia" w:ascii="仿宋_GB2312" w:hAnsi="仿宋_GB2312" w:eastAsia="仿宋_GB2312" w:cs="仿宋_GB2312"/>
          <w:color w:val="auto"/>
          <w:sz w:val="24"/>
          <w:highlight w:val="none"/>
        </w:rPr>
        <w:t>汇款备注中，须注明“</w:t>
      </w:r>
      <w:r>
        <w:rPr>
          <w:rFonts w:hint="eastAsia" w:ascii="仿宋_GB2312" w:hAnsi="Calibri" w:eastAsia="仿宋_GB2312" w:cs="Times New Roman"/>
          <w:bCs/>
          <w:kern w:val="2"/>
          <w:sz w:val="24"/>
          <w:szCs w:val="24"/>
          <w:lang w:val="en-US" w:eastAsia="zh-CN" w:bidi="ar-SA"/>
        </w:rPr>
        <w:t>段村、雷沟、下冶、方山矿权可行性报告编制项目</w:t>
      </w:r>
      <w:r>
        <w:rPr>
          <w:rFonts w:hint="eastAsia" w:ascii="仿宋_GB2312" w:hAnsi="仿宋_GB2312" w:eastAsia="仿宋_GB2312" w:cs="仿宋_GB2312"/>
          <w:color w:val="auto"/>
          <w:sz w:val="24"/>
          <w:highlight w:val="none"/>
        </w:rPr>
        <w:t>采购文件费”</w:t>
      </w:r>
      <w:r>
        <w:rPr>
          <w:rFonts w:hint="eastAsia" w:ascii="仿宋_GB2312" w:hAnsi="仿宋_GB2312" w:eastAsia="仿宋_GB2312" w:cs="仿宋_GB2312"/>
          <w:color w:val="auto"/>
          <w:sz w:val="24"/>
          <w:highlight w:val="none"/>
          <w:lang w:eastAsia="zh-CN"/>
        </w:rPr>
        <w:t>。</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10监督部门：纪检监察部 （审计部）</w:t>
      </w:r>
    </w:p>
    <w:p>
      <w:pPr>
        <w:kinsoku/>
        <w:autoSpaceDE/>
        <w:autoSpaceDN/>
        <w:bidi w:val="0"/>
        <w:spacing w:beforeAutospacing="0" w:after="0" w:afterAutospacing="0" w:line="440" w:lineRule="atLeast"/>
        <w:ind w:left="0" w:leftChars="0" w:firstLine="480" w:firstLineChars="200"/>
        <w:rPr>
          <w:rFonts w:hint="eastAsia" w:ascii="仿宋_GB2312" w:eastAsia="仿宋_GB2312"/>
          <w:bCs/>
          <w:color w:val="000000"/>
          <w:sz w:val="24"/>
        </w:rPr>
      </w:pPr>
      <w:r>
        <w:rPr>
          <w:rFonts w:hint="eastAsia" w:ascii="仿宋_GB2312" w:eastAsia="仿宋_GB2312"/>
          <w:bCs/>
          <w:color w:val="000000"/>
          <w:sz w:val="24"/>
        </w:rPr>
        <w:t>中铝中州铝业有限公司纪委工作部（审计部）</w:t>
      </w:r>
    </w:p>
    <w:p>
      <w:pPr>
        <w:pStyle w:val="8"/>
        <w:kinsoku/>
        <w:autoSpaceDE/>
        <w:autoSpaceDN/>
        <w:bidi w:val="0"/>
        <w:spacing w:beforeAutospacing="0" w:after="0" w:afterAutospacing="0" w:line="440" w:lineRule="atLeast"/>
        <w:ind w:left="0" w:leftChars="0" w:firstLine="480" w:firstLineChars="200"/>
        <w:rPr>
          <w:rFonts w:hint="eastAsia" w:ascii="仿宋_GB2312" w:eastAsia="仿宋_GB2312" w:cs="Times New Roman"/>
          <w:bCs/>
          <w:color w:val="000000"/>
          <w:sz w:val="24"/>
        </w:rPr>
      </w:pPr>
      <w:r>
        <w:rPr>
          <w:rFonts w:hint="eastAsia" w:ascii="仿宋_GB2312" w:eastAsia="仿宋_GB2312" w:cs="Times New Roman"/>
          <w:bCs/>
          <w:color w:val="000000"/>
          <w:sz w:val="24"/>
        </w:rPr>
        <w:t>中铝中州铝业有限公司：0391-3503580</w:t>
      </w:r>
    </w:p>
    <w:p>
      <w:pPr>
        <w:pStyle w:val="8"/>
        <w:kinsoku/>
        <w:autoSpaceDE/>
        <w:autoSpaceDN/>
        <w:bidi w:val="0"/>
        <w:spacing w:beforeAutospacing="0" w:after="0" w:afterAutospacing="0" w:line="440" w:lineRule="atLeast"/>
        <w:ind w:left="0" w:leftChars="0" w:firstLine="480" w:firstLineChars="200"/>
        <w:rPr>
          <w:rFonts w:hint="eastAsia" w:ascii="仿宋_GB2312" w:eastAsia="仿宋_GB2312" w:cs="Times New Roman"/>
          <w:bCs/>
          <w:color w:val="000000"/>
          <w:sz w:val="24"/>
        </w:rPr>
      </w:pPr>
      <w:r>
        <w:rPr>
          <w:rFonts w:hint="eastAsia" w:ascii="仿宋_GB2312" w:eastAsia="仿宋_GB2312" w:cs="Times New Roman"/>
          <w:bCs/>
          <w:color w:val="000000"/>
          <w:sz w:val="24"/>
        </w:rPr>
        <w:t>中国铝业股份有限公司：010-82298446</w:t>
      </w:r>
    </w:p>
    <w:p>
      <w:pPr>
        <w:pStyle w:val="8"/>
        <w:kinsoku/>
        <w:autoSpaceDE/>
        <w:autoSpaceDN/>
        <w:bidi w:val="0"/>
        <w:spacing w:beforeAutospacing="0" w:after="0" w:afterAutospacing="0" w:line="440" w:lineRule="atLeast"/>
        <w:ind w:left="0" w:leftChars="0" w:firstLine="480" w:firstLineChars="200"/>
        <w:rPr>
          <w:rFonts w:hint="eastAsia" w:ascii="仿宋_GB2312" w:eastAsia="仿宋_GB2312" w:cs="Times New Roman"/>
          <w:bCs/>
          <w:color w:val="000000"/>
          <w:sz w:val="24"/>
        </w:rPr>
      </w:pPr>
      <w:r>
        <w:rPr>
          <w:rFonts w:hint="eastAsia" w:ascii="仿宋_GB2312" w:eastAsia="仿宋_GB2312" w:cs="Times New Roman"/>
          <w:bCs/>
          <w:color w:val="000000"/>
          <w:sz w:val="24"/>
        </w:rPr>
        <w:t>中国铝业集团有限公司：010-82298683</w:t>
      </w:r>
    </w:p>
    <w:p>
      <w:pPr>
        <w:pStyle w:val="8"/>
        <w:kinsoku/>
        <w:autoSpaceDE/>
        <w:autoSpaceDN/>
        <w:bidi w:val="0"/>
        <w:spacing w:beforeAutospacing="0" w:after="0" w:afterAutospacing="0" w:line="440" w:lineRule="atLeast"/>
        <w:ind w:left="0" w:leftChars="0" w:firstLine="480" w:firstLineChars="200"/>
        <w:rPr>
          <w:rFonts w:hint="eastAsia" w:ascii="仿宋" w:hAnsi="仿宋" w:eastAsia="仿宋" w:cs="仿宋"/>
          <w:color w:val="auto"/>
          <w:lang w:val="en-US" w:eastAsia="zh-CN"/>
        </w:rPr>
      </w:pPr>
      <w:r>
        <w:rPr>
          <w:rFonts w:hint="eastAsia" w:ascii="仿宋_GB2312" w:eastAsia="仿宋_GB2312" w:cs="Times New Roman"/>
          <w:bCs/>
          <w:color w:val="000000"/>
          <w:sz w:val="24"/>
        </w:rPr>
        <w:t>邮箱：zzlyjw02@126.com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07D90E82"/>
    <w:rsid w:val="0A375EC4"/>
    <w:rsid w:val="0B713501"/>
    <w:rsid w:val="0DBC63A0"/>
    <w:rsid w:val="110765F0"/>
    <w:rsid w:val="13F63820"/>
    <w:rsid w:val="142859FB"/>
    <w:rsid w:val="1464310E"/>
    <w:rsid w:val="190C7CE1"/>
    <w:rsid w:val="1AB62B69"/>
    <w:rsid w:val="248069B0"/>
    <w:rsid w:val="24B13AD7"/>
    <w:rsid w:val="28A714A1"/>
    <w:rsid w:val="2C136339"/>
    <w:rsid w:val="2C43774A"/>
    <w:rsid w:val="2D1D4C6D"/>
    <w:rsid w:val="2DFF041E"/>
    <w:rsid w:val="2F490961"/>
    <w:rsid w:val="31D8306E"/>
    <w:rsid w:val="346902C6"/>
    <w:rsid w:val="35102E7B"/>
    <w:rsid w:val="3675147C"/>
    <w:rsid w:val="370E174E"/>
    <w:rsid w:val="37A34DE6"/>
    <w:rsid w:val="384D48EA"/>
    <w:rsid w:val="38F73281"/>
    <w:rsid w:val="3E0E49C6"/>
    <w:rsid w:val="408A25BA"/>
    <w:rsid w:val="411C2913"/>
    <w:rsid w:val="42503017"/>
    <w:rsid w:val="428F4403"/>
    <w:rsid w:val="44332C7D"/>
    <w:rsid w:val="446724B7"/>
    <w:rsid w:val="45C368D4"/>
    <w:rsid w:val="46CE4098"/>
    <w:rsid w:val="47554AE7"/>
    <w:rsid w:val="4B4843E2"/>
    <w:rsid w:val="4C28634B"/>
    <w:rsid w:val="4DE85578"/>
    <w:rsid w:val="5376400E"/>
    <w:rsid w:val="550A42E0"/>
    <w:rsid w:val="55C46256"/>
    <w:rsid w:val="571748E3"/>
    <w:rsid w:val="58C24893"/>
    <w:rsid w:val="59395101"/>
    <w:rsid w:val="5B5434A8"/>
    <w:rsid w:val="5C0F4FE4"/>
    <w:rsid w:val="5EA90246"/>
    <w:rsid w:val="62272952"/>
    <w:rsid w:val="63F0428F"/>
    <w:rsid w:val="64D50E4D"/>
    <w:rsid w:val="652D5C58"/>
    <w:rsid w:val="6555542C"/>
    <w:rsid w:val="65D0673C"/>
    <w:rsid w:val="65DC4ACB"/>
    <w:rsid w:val="662D3262"/>
    <w:rsid w:val="66CD3A0C"/>
    <w:rsid w:val="673449E2"/>
    <w:rsid w:val="6BAD0EBB"/>
    <w:rsid w:val="6EA07640"/>
    <w:rsid w:val="6EC711C7"/>
    <w:rsid w:val="6EFB29F9"/>
    <w:rsid w:val="6F273B31"/>
    <w:rsid w:val="707814EF"/>
    <w:rsid w:val="71ED7056"/>
    <w:rsid w:val="72E444B3"/>
    <w:rsid w:val="73DD17AE"/>
    <w:rsid w:val="742135AE"/>
    <w:rsid w:val="74395496"/>
    <w:rsid w:val="77720653"/>
    <w:rsid w:val="77E572A5"/>
    <w:rsid w:val="7A22256E"/>
    <w:rsid w:val="7A2A7DCB"/>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3">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spacing w:line="360" w:lineRule="auto"/>
      <w:ind w:firstLine="200" w:firstLineChars="200"/>
    </w:pPr>
    <w:rPr>
      <w:rFonts w:ascii="宋体" w:hAnsi="宋体"/>
      <w:sz w:val="24"/>
      <w:szCs w:val="20"/>
    </w:rPr>
  </w:style>
  <w:style w:type="paragraph" w:styleId="5">
    <w:name w:val="annotation text"/>
    <w:basedOn w:val="1"/>
    <w:autoRedefine/>
    <w:qFormat/>
    <w:uiPriority w:val="0"/>
    <w:pPr>
      <w:jc w:val="left"/>
    </w:pPr>
    <w:rPr>
      <w:rFonts w:ascii="Calibri" w:hAnsi="Calibri" w:eastAsia="宋体" w:cs="Times New Roman"/>
    </w:rPr>
  </w:style>
  <w:style w:type="paragraph" w:styleId="6">
    <w:name w:val="Body Text"/>
    <w:basedOn w:val="1"/>
    <w:next w:val="1"/>
    <w:autoRedefine/>
    <w:qFormat/>
    <w:uiPriority w:val="0"/>
    <w:pPr>
      <w:spacing w:after="120"/>
    </w:pPr>
  </w:style>
  <w:style w:type="paragraph" w:styleId="7">
    <w:name w:val="Body Text Indent"/>
    <w:basedOn w:val="1"/>
    <w:next w:val="4"/>
    <w:autoRedefine/>
    <w:qFormat/>
    <w:uiPriority w:val="0"/>
    <w:pPr>
      <w:widowControl/>
      <w:spacing w:after="120" w:afterAutospacing="0"/>
      <w:ind w:left="420" w:leftChars="200"/>
      <w:jc w:val="left"/>
    </w:pPr>
    <w:rPr>
      <w:kern w:val="0"/>
      <w:sz w:val="20"/>
      <w:szCs w:val="20"/>
      <w:lang w:val="en-GB" w:eastAsia="en-US"/>
    </w:rPr>
  </w:style>
  <w:style w:type="paragraph" w:styleId="8">
    <w:name w:val="Body Text First Indent"/>
    <w:basedOn w:val="6"/>
    <w:next w:val="1"/>
    <w:autoRedefine/>
    <w:qFormat/>
    <w:uiPriority w:val="0"/>
    <w:pPr>
      <w:widowControl w:val="0"/>
      <w:spacing w:after="120"/>
      <w:ind w:firstLine="420" w:firstLineChars="100"/>
      <w:jc w:val="both"/>
    </w:pPr>
    <w:rPr>
      <w:kern w:val="2"/>
      <w:sz w:val="21"/>
      <w:szCs w:val="24"/>
      <w:lang w:val="en-US" w:eastAsia="zh-CN" w:bidi="ar-SA"/>
    </w:rPr>
  </w:style>
  <w:style w:type="paragraph" w:styleId="9">
    <w:name w:val="Body Text First Indent 2"/>
    <w:basedOn w:val="7"/>
    <w:autoRedefine/>
    <w:unhideWhenUsed/>
    <w:qFormat/>
    <w:uiPriority w:val="99"/>
    <w:pPr>
      <w:spacing w:before="100" w:beforeAutospacing="1"/>
      <w:ind w:left="200" w:firstLine="420"/>
    </w:pPr>
  </w:style>
  <w:style w:type="character" w:styleId="12">
    <w:name w:val="Hyperlink"/>
    <w:basedOn w:val="11"/>
    <w:qFormat/>
    <w:uiPriority w:val="0"/>
    <w:rPr>
      <w:color w:val="0000FF"/>
      <w:u w:val="single"/>
    </w:rPr>
  </w:style>
  <w:style w:type="character" w:customStyle="1" w:styleId="13">
    <w:name w:val="font12"/>
    <w:basedOn w:val="11"/>
    <w:autoRedefine/>
    <w:qFormat/>
    <w:uiPriority w:val="0"/>
    <w:rPr>
      <w:rFonts w:hint="eastAsia" w:ascii="仿宋" w:hAnsi="仿宋" w:eastAsia="仿宋" w:cs="仿宋"/>
      <w:b/>
      <w:bCs/>
      <w:color w:val="000000"/>
      <w:sz w:val="24"/>
      <w:szCs w:val="24"/>
      <w:u w:val="none"/>
    </w:rPr>
  </w:style>
  <w:style w:type="character" w:customStyle="1" w:styleId="14">
    <w:name w:val="font111"/>
    <w:basedOn w:val="11"/>
    <w:autoRedefine/>
    <w:qFormat/>
    <w:uiPriority w:val="0"/>
    <w:rPr>
      <w:rFonts w:hint="eastAsia" w:ascii="宋体" w:hAnsi="宋体" w:eastAsia="宋体" w:cs="宋体"/>
      <w:color w:val="000000"/>
      <w:sz w:val="22"/>
      <w:szCs w:val="22"/>
      <w:u w:val="none"/>
    </w:rPr>
  </w:style>
  <w:style w:type="character" w:customStyle="1" w:styleId="15">
    <w:name w:val="font122"/>
    <w:basedOn w:val="11"/>
    <w:autoRedefine/>
    <w:qFormat/>
    <w:uiPriority w:val="0"/>
    <w:rPr>
      <w:rFonts w:hint="eastAsia" w:ascii="仿宋" w:hAnsi="仿宋" w:eastAsia="仿宋" w:cs="仿宋"/>
      <w:color w:val="000000"/>
      <w:sz w:val="24"/>
      <w:szCs w:val="24"/>
      <w:u w:val="none"/>
    </w:rPr>
  </w:style>
  <w:style w:type="character" w:customStyle="1" w:styleId="16">
    <w:name w:val="font221"/>
    <w:basedOn w:val="11"/>
    <w:autoRedefine/>
    <w:qFormat/>
    <w:uiPriority w:val="0"/>
    <w:rPr>
      <w:rFonts w:hint="eastAsia" w:ascii="仿宋" w:hAnsi="仿宋" w:eastAsia="仿宋" w:cs="仿宋"/>
      <w:color w:val="000000"/>
      <w:sz w:val="20"/>
      <w:szCs w:val="20"/>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1833</Words>
  <Characters>2099</Characters>
  <Lines>0</Lines>
  <Paragraphs>0</Paragraphs>
  <TotalTime>1</TotalTime>
  <ScaleCrop>false</ScaleCrop>
  <LinksUpToDate>false</LinksUpToDate>
  <CharactersWithSpaces>2112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2024-09-06T09:55:55Z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E2998739EB744DF798B4578CEF13DF38_13</vt:lpwstr>
  </property>
</Properties>
</file>