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00" w:lineRule="atLeast"/>
        <w:ind w:firstLine="0" w:firstLineChars="0"/>
        <w:jc w:val="center"/>
        <w:textAlignment w:val="baseline"/>
        <w:rPr>
          <w:rFonts w:hint="eastAsia" w:ascii="黑体" w:hAnsi="黑体" w:eastAsia="黑体" w:cs="黑体"/>
          <w:bCs/>
          <w:sz w:val="36"/>
          <w:szCs w:val="36"/>
        </w:rPr>
      </w:pPr>
      <w:r>
        <w:rPr>
          <w:rFonts w:hint="eastAsia" w:ascii="黑体" w:hAnsi="黑体" w:eastAsia="黑体" w:cs="黑体"/>
          <w:bCs/>
          <w:sz w:val="36"/>
          <w:szCs w:val="36"/>
        </w:rPr>
        <w:t>中铝中州</w:t>
      </w:r>
      <w:r>
        <w:rPr>
          <w:rFonts w:hint="eastAsia" w:ascii="黑体" w:hAnsi="黑体" w:eastAsia="黑体" w:cs="黑体"/>
          <w:bCs/>
          <w:sz w:val="36"/>
          <w:szCs w:val="36"/>
          <w:lang w:eastAsia="zh-CN"/>
        </w:rPr>
        <w:t>矿业</w:t>
      </w:r>
      <w:r>
        <w:rPr>
          <w:rFonts w:hint="eastAsia" w:ascii="黑体" w:hAnsi="黑体" w:eastAsia="黑体" w:cs="黑体"/>
          <w:bCs/>
          <w:sz w:val="36"/>
          <w:szCs w:val="36"/>
        </w:rPr>
        <w:t>有限公司禹州市</w:t>
      </w:r>
      <w:r>
        <w:rPr>
          <w:rFonts w:hint="eastAsia" w:ascii="黑体" w:hAnsi="黑体" w:eastAsia="黑体" w:cs="黑体"/>
          <w:bCs/>
          <w:sz w:val="36"/>
          <w:szCs w:val="36"/>
          <w:lang w:eastAsia="zh-CN"/>
        </w:rPr>
        <w:t>浅井</w:t>
      </w:r>
      <w:r>
        <w:rPr>
          <w:rFonts w:hint="eastAsia" w:ascii="黑体" w:hAnsi="黑体" w:eastAsia="黑体" w:cs="黑体"/>
          <w:bCs/>
          <w:sz w:val="36"/>
          <w:szCs w:val="36"/>
        </w:rPr>
        <w:t>铝土矿</w:t>
      </w:r>
      <w:r>
        <w:rPr>
          <w:rFonts w:hint="eastAsia" w:ascii="黑体" w:hAnsi="黑体" w:eastAsia="黑体" w:cs="黑体"/>
          <w:bCs/>
          <w:sz w:val="36"/>
          <w:szCs w:val="36"/>
          <w:lang w:val="en-US" w:eastAsia="zh-CN"/>
        </w:rPr>
        <w:t>矿产资源开采与生态修复方案编制项目</w:t>
      </w:r>
      <w:r>
        <w:rPr>
          <w:rFonts w:hint="eastAsia" w:ascii="黑体" w:hAnsi="黑体" w:eastAsia="黑体" w:cs="黑体"/>
          <w:bCs/>
          <w:sz w:val="36"/>
          <w:szCs w:val="36"/>
          <w:lang w:eastAsia="zh-CN"/>
        </w:rPr>
        <w:t>采购</w:t>
      </w:r>
      <w:r>
        <w:rPr>
          <w:rFonts w:hint="eastAsia" w:ascii="黑体" w:hAnsi="黑体" w:eastAsia="黑体" w:cs="黑体"/>
          <w:bCs/>
          <w:sz w:val="36"/>
          <w:szCs w:val="36"/>
        </w:rPr>
        <w:t>公告</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bCs/>
          <w:sz w:val="36"/>
          <w:szCs w:val="36"/>
          <w:lang w:val="en-US" w:eastAsia="zh-CN"/>
        </w:rPr>
      </w:pPr>
      <w:r>
        <w:rPr>
          <w:rFonts w:hint="eastAsia" w:ascii="黑体" w:hAnsi="黑体" w:eastAsia="黑体" w:cs="黑体"/>
          <w:bCs/>
          <w:sz w:val="36"/>
          <w:szCs w:val="36"/>
          <w:lang w:eastAsia="zh-CN"/>
        </w:rPr>
        <w:t>采购编号：CG-ZZ-20240</w:t>
      </w:r>
      <w:r>
        <w:rPr>
          <w:rFonts w:hint="eastAsia" w:ascii="黑体" w:hAnsi="黑体" w:eastAsia="黑体" w:cs="黑体"/>
          <w:bCs/>
          <w:sz w:val="36"/>
          <w:szCs w:val="36"/>
          <w:lang w:val="en-US" w:eastAsia="zh-CN"/>
        </w:rPr>
        <w:t>9</w:t>
      </w:r>
      <w:r>
        <w:rPr>
          <w:rFonts w:hint="eastAsia" w:ascii="黑体" w:hAnsi="黑体" w:eastAsia="黑体" w:cs="黑体"/>
          <w:bCs/>
          <w:sz w:val="36"/>
          <w:szCs w:val="36"/>
          <w:lang w:eastAsia="zh-CN"/>
        </w:rPr>
        <w:t>-SCGK-KSK-0</w:t>
      </w:r>
      <w:r>
        <w:rPr>
          <w:rFonts w:hint="eastAsia" w:ascii="黑体" w:hAnsi="黑体" w:eastAsia="黑体" w:cs="黑体"/>
          <w:bCs/>
          <w:sz w:val="36"/>
          <w:szCs w:val="36"/>
          <w:lang w:val="en-US" w:eastAsia="zh-CN"/>
        </w:rPr>
        <w:t>04</w:t>
      </w:r>
    </w:p>
    <w:p>
      <w:pPr>
        <w:pStyle w:val="2"/>
        <w:rPr>
          <w:rFonts w:hint="eastAsia"/>
          <w:lang w:eastAsia="zh-CN"/>
        </w:rPr>
      </w:pPr>
    </w:p>
    <w:p>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1采购条件</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baseline"/>
        <w:rPr>
          <w:rFonts w:hint="eastAsia" w:ascii="仿宋" w:hAnsi="仿宋" w:eastAsia="仿宋" w:cs="仿宋"/>
          <w:bCs/>
          <w:sz w:val="24"/>
          <w:lang w:eastAsia="zh-CN"/>
        </w:rPr>
      </w:pPr>
      <w:r>
        <w:rPr>
          <w:rFonts w:hint="eastAsia" w:ascii="仿宋" w:hAnsi="仿宋" w:eastAsia="仿宋" w:cs="仿宋"/>
          <w:bCs/>
          <w:sz w:val="24"/>
        </w:rPr>
        <w:t>中铝中州</w:t>
      </w:r>
      <w:r>
        <w:rPr>
          <w:rFonts w:hint="eastAsia" w:ascii="仿宋" w:hAnsi="仿宋" w:eastAsia="仿宋" w:cs="仿宋"/>
          <w:bCs/>
          <w:sz w:val="24"/>
          <w:lang w:eastAsia="zh-CN"/>
        </w:rPr>
        <w:t>矿业</w:t>
      </w:r>
      <w:r>
        <w:rPr>
          <w:rFonts w:hint="eastAsia" w:ascii="仿宋" w:hAnsi="仿宋" w:eastAsia="仿宋" w:cs="仿宋"/>
          <w:bCs/>
          <w:sz w:val="24"/>
        </w:rPr>
        <w:t>有限公司禹州市</w:t>
      </w:r>
      <w:r>
        <w:rPr>
          <w:rFonts w:hint="eastAsia" w:ascii="仿宋" w:hAnsi="仿宋" w:eastAsia="仿宋" w:cs="仿宋"/>
          <w:bCs/>
          <w:sz w:val="24"/>
          <w:lang w:eastAsia="zh-CN"/>
        </w:rPr>
        <w:t>浅井</w:t>
      </w:r>
      <w:r>
        <w:rPr>
          <w:rFonts w:hint="eastAsia" w:ascii="仿宋" w:hAnsi="仿宋" w:eastAsia="仿宋" w:cs="仿宋"/>
          <w:bCs/>
          <w:sz w:val="24"/>
        </w:rPr>
        <w:t>铝土矿</w:t>
      </w:r>
      <w:r>
        <w:rPr>
          <w:rFonts w:hint="eastAsia" w:ascii="仿宋" w:hAnsi="仿宋" w:eastAsia="仿宋" w:cs="仿宋"/>
          <w:bCs/>
          <w:sz w:val="24"/>
          <w:lang w:val="en-US" w:eastAsia="zh-CN"/>
        </w:rPr>
        <w:t>矿产资源开采与生态修复方案编制项目</w:t>
      </w:r>
      <w:r>
        <w:rPr>
          <w:rFonts w:hint="eastAsia" w:ascii="仿宋" w:hAnsi="仿宋" w:eastAsia="仿宋" w:cs="仿宋"/>
          <w:bCs/>
          <w:sz w:val="24"/>
          <w:lang w:eastAsia="zh-CN"/>
        </w:rPr>
        <w:t>已具备采购条件，资金自筹且已落实。采购人为：中铝中州铝业有限公司生产管控中心。采购人现对该项目进行</w:t>
      </w:r>
      <w:r>
        <w:rPr>
          <w:rFonts w:hint="eastAsia" w:ascii="仿宋" w:hAnsi="仿宋" w:eastAsia="仿宋" w:cs="仿宋"/>
          <w:bCs/>
          <w:sz w:val="24"/>
          <w:lang w:val="en-US" w:eastAsia="zh-CN"/>
        </w:rPr>
        <w:t>公开询比</w:t>
      </w:r>
      <w:r>
        <w:rPr>
          <w:rFonts w:hint="eastAsia" w:ascii="仿宋" w:hAnsi="仿宋" w:eastAsia="仿宋" w:cs="仿宋"/>
          <w:bCs/>
          <w:sz w:val="24"/>
        </w:rPr>
        <w:t>采购</w:t>
      </w:r>
      <w:r>
        <w:rPr>
          <w:rFonts w:hint="eastAsia" w:ascii="仿宋" w:hAnsi="仿宋" w:eastAsia="仿宋" w:cs="仿宋"/>
          <w:bCs/>
          <w:sz w:val="24"/>
          <w:lang w:eastAsia="zh-CN"/>
        </w:rPr>
        <w:t>，报价方式为现场报价。</w:t>
      </w:r>
    </w:p>
    <w:p>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2项目概况及采购范围</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baseline"/>
        <w:rPr>
          <w:rFonts w:hint="eastAsia" w:ascii="仿宋" w:hAnsi="仿宋" w:eastAsia="仿宋" w:cs="仿宋"/>
          <w:bCs/>
          <w:sz w:val="24"/>
          <w:lang w:val="en-US" w:eastAsia="zh-CN"/>
        </w:rPr>
      </w:pPr>
      <w:r>
        <w:rPr>
          <w:rFonts w:hint="eastAsia" w:ascii="仿宋" w:hAnsi="仿宋" w:eastAsia="仿宋" w:cs="仿宋"/>
          <w:bCs/>
          <w:sz w:val="24"/>
          <w:lang w:val="en-US" w:eastAsia="zh-CN"/>
        </w:rPr>
        <w:t>2.1项目名称：</w:t>
      </w:r>
      <w:r>
        <w:rPr>
          <w:rFonts w:hint="eastAsia" w:ascii="仿宋" w:hAnsi="仿宋" w:eastAsia="仿宋" w:cs="仿宋"/>
          <w:bCs/>
          <w:sz w:val="24"/>
        </w:rPr>
        <w:t>中铝中州</w:t>
      </w:r>
      <w:r>
        <w:rPr>
          <w:rFonts w:hint="eastAsia" w:ascii="仿宋" w:hAnsi="仿宋" w:eastAsia="仿宋" w:cs="仿宋"/>
          <w:bCs/>
          <w:sz w:val="24"/>
          <w:lang w:eastAsia="zh-CN"/>
        </w:rPr>
        <w:t>矿业</w:t>
      </w:r>
      <w:r>
        <w:rPr>
          <w:rFonts w:hint="eastAsia" w:ascii="仿宋" w:hAnsi="仿宋" w:eastAsia="仿宋" w:cs="仿宋"/>
          <w:bCs/>
          <w:sz w:val="24"/>
        </w:rPr>
        <w:t>有限公司禹州市</w:t>
      </w:r>
      <w:r>
        <w:rPr>
          <w:rFonts w:hint="eastAsia" w:ascii="仿宋" w:hAnsi="仿宋" w:eastAsia="仿宋" w:cs="仿宋"/>
          <w:bCs/>
          <w:sz w:val="24"/>
          <w:lang w:eastAsia="zh-CN"/>
        </w:rPr>
        <w:t>浅井</w:t>
      </w:r>
      <w:r>
        <w:rPr>
          <w:rFonts w:hint="eastAsia" w:ascii="仿宋" w:hAnsi="仿宋" w:eastAsia="仿宋" w:cs="仿宋"/>
          <w:bCs/>
          <w:sz w:val="24"/>
        </w:rPr>
        <w:t>铝土矿</w:t>
      </w:r>
      <w:r>
        <w:rPr>
          <w:rFonts w:hint="eastAsia" w:ascii="仿宋" w:hAnsi="仿宋" w:eastAsia="仿宋" w:cs="仿宋"/>
          <w:bCs/>
          <w:sz w:val="24"/>
          <w:lang w:val="en-US" w:eastAsia="zh-CN"/>
        </w:rPr>
        <w:t>矿产资源开采与生态修复方案编制项目</w:t>
      </w:r>
    </w:p>
    <w:p>
      <w:pPr>
        <w:spacing w:line="440" w:lineRule="exact"/>
        <w:ind w:firstLine="480" w:firstLineChars="200"/>
        <w:rPr>
          <w:rFonts w:hint="eastAsia" w:ascii="仿宋" w:hAnsi="仿宋" w:eastAsia="仿宋" w:cs="仿宋"/>
          <w:bCs/>
          <w:sz w:val="24"/>
          <w:highlight w:val="none"/>
          <w:lang w:eastAsia="zh-CN"/>
        </w:rPr>
      </w:pPr>
      <w:r>
        <w:rPr>
          <w:rFonts w:hint="eastAsia" w:ascii="仿宋" w:hAnsi="仿宋" w:eastAsia="仿宋" w:cs="仿宋"/>
          <w:bCs/>
          <w:sz w:val="24"/>
          <w:lang w:val="en-US" w:eastAsia="zh-CN"/>
        </w:rPr>
        <w:t>2</w:t>
      </w:r>
      <w:r>
        <w:rPr>
          <w:rFonts w:hint="eastAsia" w:ascii="仿宋" w:hAnsi="仿宋" w:eastAsia="仿宋" w:cs="仿宋"/>
          <w:bCs/>
          <w:sz w:val="24"/>
          <w:highlight w:val="none"/>
          <w:lang w:val="en-US" w:eastAsia="zh-CN"/>
        </w:rPr>
        <w:t>.2</w:t>
      </w:r>
      <w:r>
        <w:rPr>
          <w:rFonts w:hint="eastAsia" w:ascii="仿宋" w:hAnsi="仿宋" w:eastAsia="仿宋" w:cs="仿宋"/>
          <w:bCs/>
          <w:sz w:val="24"/>
          <w:highlight w:val="none"/>
          <w:lang w:eastAsia="zh-CN"/>
        </w:rPr>
        <w:t>项目类型：</w:t>
      </w:r>
      <w:r>
        <w:rPr>
          <w:rFonts w:hint="eastAsia" w:ascii="仿宋" w:hAnsi="仿宋" w:eastAsia="仿宋" w:cs="仿宋"/>
          <w:bCs/>
          <w:sz w:val="24"/>
          <w:highlight w:val="none"/>
          <w:lang w:val="en-US" w:eastAsia="zh-CN"/>
        </w:rPr>
        <w:t>技术服务</w:t>
      </w:r>
    </w:p>
    <w:p>
      <w:pPr>
        <w:snapToGrid w:val="0"/>
        <w:spacing w:line="400" w:lineRule="exact"/>
        <w:ind w:firstLine="480" w:firstLineChars="200"/>
        <w:textAlignment w:val="baseline"/>
        <w:rPr>
          <w:rFonts w:hint="eastAsia" w:ascii="仿宋" w:hAnsi="仿宋" w:eastAsia="仿宋" w:cs="仿宋"/>
          <w:lang w:val="en-US" w:eastAsia="zh-CN"/>
        </w:rPr>
      </w:pPr>
      <w:r>
        <w:rPr>
          <w:rFonts w:hint="eastAsia" w:ascii="仿宋" w:hAnsi="仿宋" w:eastAsia="仿宋" w:cs="仿宋"/>
          <w:bCs/>
          <w:sz w:val="24"/>
          <w:highlight w:val="none"/>
          <w:lang w:val="en-US" w:eastAsia="zh-CN"/>
        </w:rPr>
        <w:t>2.3项目概况：</w:t>
      </w:r>
      <w:r>
        <w:rPr>
          <w:rFonts w:hint="eastAsia" w:ascii="仿宋" w:hAnsi="仿宋" w:eastAsia="仿宋" w:cs="仿宋"/>
          <w:bCs/>
          <w:color w:val="000000"/>
          <w:sz w:val="24"/>
          <w:highlight w:val="none"/>
          <w:lang w:val="en-US" w:eastAsia="zh-CN"/>
        </w:rPr>
        <w:t>《中铝中州矿业有限公司禹州市浅井铝土矿矿山地质环境保护与土地复垦方案》适用期为2020年1月至2024年12月。二合一方案适用期即将到期，需编制新的《</w:t>
      </w:r>
      <w:r>
        <w:rPr>
          <w:rFonts w:hint="eastAsia" w:ascii="仿宋" w:hAnsi="仿宋" w:eastAsia="仿宋" w:cs="仿宋"/>
          <w:bCs/>
          <w:sz w:val="24"/>
          <w:highlight w:val="none"/>
        </w:rPr>
        <w:t>中铝中州</w:t>
      </w:r>
      <w:r>
        <w:rPr>
          <w:rFonts w:hint="eastAsia" w:ascii="仿宋" w:hAnsi="仿宋" w:eastAsia="仿宋" w:cs="仿宋"/>
          <w:bCs/>
          <w:sz w:val="24"/>
          <w:highlight w:val="none"/>
          <w:lang w:eastAsia="zh-CN"/>
        </w:rPr>
        <w:t>矿业</w:t>
      </w:r>
      <w:r>
        <w:rPr>
          <w:rFonts w:hint="eastAsia" w:ascii="仿宋" w:hAnsi="仿宋" w:eastAsia="仿宋" w:cs="仿宋"/>
          <w:bCs/>
          <w:sz w:val="24"/>
          <w:highlight w:val="none"/>
        </w:rPr>
        <w:t>有限公司禹州市</w:t>
      </w:r>
      <w:r>
        <w:rPr>
          <w:rFonts w:hint="eastAsia" w:ascii="仿宋" w:hAnsi="仿宋" w:eastAsia="仿宋" w:cs="仿宋"/>
          <w:bCs/>
          <w:sz w:val="24"/>
          <w:highlight w:val="none"/>
          <w:lang w:eastAsia="zh-CN"/>
        </w:rPr>
        <w:t>浅井</w:t>
      </w:r>
      <w:r>
        <w:rPr>
          <w:rFonts w:hint="eastAsia" w:ascii="仿宋" w:hAnsi="仿宋" w:eastAsia="仿宋" w:cs="仿宋"/>
          <w:bCs/>
          <w:sz w:val="24"/>
          <w:highlight w:val="none"/>
        </w:rPr>
        <w:t>铝土矿</w:t>
      </w:r>
      <w:r>
        <w:rPr>
          <w:rFonts w:hint="eastAsia" w:ascii="仿宋" w:hAnsi="仿宋" w:eastAsia="仿宋" w:cs="仿宋"/>
          <w:bCs/>
          <w:sz w:val="24"/>
          <w:highlight w:val="none"/>
          <w:lang w:val="en-US" w:eastAsia="zh-CN"/>
        </w:rPr>
        <w:t>矿产资源开采与生态修复方案</w:t>
      </w:r>
      <w:r>
        <w:rPr>
          <w:rFonts w:hint="eastAsia" w:ascii="仿宋" w:hAnsi="仿宋" w:eastAsia="仿宋" w:cs="仿宋"/>
          <w:bCs/>
          <w:color w:val="000000"/>
          <w:sz w:val="24"/>
          <w:highlight w:val="none"/>
          <w:lang w:val="en-US" w:eastAsia="zh-CN"/>
        </w:rPr>
        <w:t>》。</w:t>
      </w:r>
      <w:r>
        <w:rPr>
          <w:rFonts w:hint="eastAsia" w:ascii="仿宋" w:hAnsi="仿宋" w:eastAsia="仿宋" w:cs="仿宋"/>
          <w:bCs/>
          <w:kern w:val="2"/>
          <w:sz w:val="24"/>
          <w:szCs w:val="24"/>
          <w:highlight w:val="none"/>
          <w:lang w:val="en-US" w:eastAsia="zh-CN" w:bidi="ar-SA"/>
        </w:rPr>
        <w:t>《方案》应在充分收集相关资料和现场调查、公众参与等基础上进行编制，包括矿区的开</w:t>
      </w:r>
      <w:r>
        <w:rPr>
          <w:rFonts w:hint="eastAsia" w:ascii="仿宋" w:hAnsi="仿宋" w:eastAsia="仿宋" w:cs="仿宋"/>
          <w:bCs/>
          <w:kern w:val="2"/>
          <w:sz w:val="24"/>
          <w:szCs w:val="24"/>
          <w:lang w:val="en-US" w:eastAsia="zh-CN" w:bidi="ar-SA"/>
        </w:rPr>
        <w:t>发利用相关内容，恢复治理的评估范围、评估级别和地质灾害危险性分级，现状与预测评估，工程部署及保障措施，恢复治理工作量，复垦区及复垦责任区，土地利用现状、损毁土地类型、面积和权属，复垦方向，质量要求和复垦措施，复垦工程设计，工程量测算和经费估算等内容。中选单位应提前与禹州市自然资源和规划局做好沟通，确保项目能顺利实施。</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2.4项目地点：</w:t>
      </w:r>
      <w:r>
        <w:rPr>
          <w:rFonts w:hint="eastAsia" w:ascii="仿宋" w:hAnsi="仿宋" w:eastAsia="仿宋" w:cs="仿宋"/>
          <w:bCs/>
          <w:color w:val="000000"/>
          <w:sz w:val="24"/>
          <w:lang w:val="en-US" w:eastAsia="zh-CN"/>
        </w:rPr>
        <w:t>禹州</w:t>
      </w:r>
      <w:r>
        <w:rPr>
          <w:rFonts w:hint="eastAsia" w:ascii="仿宋" w:hAnsi="仿宋" w:eastAsia="仿宋" w:cs="仿宋"/>
          <w:bCs/>
          <w:color w:val="000000"/>
          <w:sz w:val="24"/>
        </w:rPr>
        <w:t>市</w:t>
      </w:r>
      <w:r>
        <w:rPr>
          <w:rFonts w:hint="eastAsia" w:ascii="仿宋" w:hAnsi="仿宋" w:eastAsia="仿宋" w:cs="仿宋"/>
          <w:bCs/>
          <w:color w:val="000000"/>
          <w:sz w:val="24"/>
          <w:lang w:eastAsia="zh-CN"/>
        </w:rPr>
        <w:t>浅井镇</w:t>
      </w:r>
    </w:p>
    <w:p>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2.5主要工作内容及质量标准要求：</w:t>
      </w:r>
    </w:p>
    <w:p>
      <w:pPr>
        <w:snapToGrid w:val="0"/>
        <w:spacing w:line="400" w:lineRule="exact"/>
        <w:ind w:firstLine="480" w:firstLineChars="200"/>
        <w:textAlignment w:val="baseline"/>
        <w:rPr>
          <w:rFonts w:hint="eastAsia" w:ascii="仿宋" w:hAnsi="仿宋" w:eastAsia="仿宋" w:cs="仿宋"/>
          <w:bCs/>
          <w:color w:val="000000"/>
          <w:sz w:val="24"/>
        </w:rPr>
      </w:pPr>
      <w:r>
        <w:rPr>
          <w:rFonts w:hint="eastAsia" w:ascii="仿宋" w:hAnsi="仿宋" w:eastAsia="仿宋" w:cs="仿宋"/>
          <w:bCs/>
          <w:color w:val="000000"/>
          <w:sz w:val="24"/>
          <w:lang w:val="en-US" w:eastAsia="zh-CN"/>
        </w:rPr>
        <w:t>2.5</w:t>
      </w:r>
      <w:r>
        <w:rPr>
          <w:rFonts w:hint="eastAsia" w:ascii="仿宋" w:hAnsi="仿宋" w:eastAsia="仿宋" w:cs="仿宋"/>
          <w:bCs/>
          <w:color w:val="000000"/>
          <w:sz w:val="24"/>
        </w:rPr>
        <w:t>.1主要内容：</w:t>
      </w:r>
    </w:p>
    <w:p>
      <w:pPr>
        <w:snapToGrid w:val="0"/>
        <w:spacing w:line="400" w:lineRule="exact"/>
        <w:ind w:firstLine="480" w:firstLineChars="200"/>
        <w:textAlignment w:val="baseline"/>
        <w:rPr>
          <w:rFonts w:hint="eastAsia" w:ascii="仿宋" w:hAnsi="仿宋" w:eastAsia="仿宋" w:cs="仿宋"/>
          <w:bCs/>
          <w:color w:val="000000"/>
          <w:sz w:val="24"/>
          <w:highlight w:val="yellow"/>
          <w:lang w:val="en-US" w:eastAsia="zh-CN"/>
        </w:rPr>
      </w:pPr>
      <w:r>
        <w:rPr>
          <w:rFonts w:hint="eastAsia" w:ascii="仿宋" w:hAnsi="仿宋" w:eastAsia="仿宋" w:cs="仿宋"/>
          <w:bCs/>
          <w:color w:val="000000"/>
          <w:sz w:val="24"/>
          <w:lang w:val="en-US" w:eastAsia="zh-CN"/>
        </w:rPr>
        <w:t>《</w:t>
      </w:r>
      <w:r>
        <w:rPr>
          <w:rFonts w:hint="eastAsia" w:ascii="仿宋" w:hAnsi="仿宋" w:eastAsia="仿宋" w:cs="仿宋"/>
          <w:bCs/>
          <w:sz w:val="24"/>
        </w:rPr>
        <w:t>中铝中州</w:t>
      </w:r>
      <w:r>
        <w:rPr>
          <w:rFonts w:hint="eastAsia" w:ascii="仿宋" w:hAnsi="仿宋" w:eastAsia="仿宋" w:cs="仿宋"/>
          <w:bCs/>
          <w:sz w:val="24"/>
          <w:lang w:eastAsia="zh-CN"/>
        </w:rPr>
        <w:t>矿业</w:t>
      </w:r>
      <w:r>
        <w:rPr>
          <w:rFonts w:hint="eastAsia" w:ascii="仿宋" w:hAnsi="仿宋" w:eastAsia="仿宋" w:cs="仿宋"/>
          <w:bCs/>
          <w:sz w:val="24"/>
        </w:rPr>
        <w:t>有限公司禹州市</w:t>
      </w:r>
      <w:r>
        <w:rPr>
          <w:rFonts w:hint="eastAsia" w:ascii="仿宋" w:hAnsi="仿宋" w:eastAsia="仿宋" w:cs="仿宋"/>
          <w:bCs/>
          <w:sz w:val="24"/>
          <w:lang w:eastAsia="zh-CN"/>
        </w:rPr>
        <w:t>浅井</w:t>
      </w:r>
      <w:r>
        <w:rPr>
          <w:rFonts w:hint="eastAsia" w:ascii="仿宋" w:hAnsi="仿宋" w:eastAsia="仿宋" w:cs="仿宋"/>
          <w:bCs/>
          <w:sz w:val="24"/>
          <w:highlight w:val="none"/>
        </w:rPr>
        <w:t>铝土矿</w:t>
      </w:r>
      <w:r>
        <w:rPr>
          <w:rFonts w:hint="eastAsia" w:ascii="仿宋" w:hAnsi="仿宋" w:eastAsia="仿宋" w:cs="仿宋"/>
          <w:bCs/>
          <w:sz w:val="24"/>
          <w:highlight w:val="none"/>
          <w:lang w:val="en-US" w:eastAsia="zh-CN"/>
        </w:rPr>
        <w:t>矿产资源开采与生态修复方案</w:t>
      </w:r>
      <w:r>
        <w:rPr>
          <w:rFonts w:hint="eastAsia" w:ascii="仿宋" w:hAnsi="仿宋" w:eastAsia="仿宋" w:cs="仿宋"/>
          <w:bCs/>
          <w:color w:val="000000"/>
          <w:sz w:val="24"/>
          <w:lang w:val="en-US" w:eastAsia="zh-CN"/>
        </w:rPr>
        <w:t>》的编制、修改、评审及公示公告</w:t>
      </w:r>
      <w:r>
        <w:rPr>
          <w:rFonts w:hint="eastAsia" w:ascii="仿宋" w:hAnsi="仿宋" w:eastAsia="仿宋" w:cs="仿宋"/>
          <w:bCs/>
          <w:kern w:val="2"/>
          <w:sz w:val="24"/>
          <w:szCs w:val="24"/>
          <w:lang w:val="en-US" w:eastAsia="zh-CN" w:bidi="ar-SA"/>
        </w:rPr>
        <w:t>（报告文本需为word，pdf格式，图纸需为cad、mapgis版本）</w:t>
      </w:r>
      <w:r>
        <w:rPr>
          <w:rFonts w:hint="eastAsia" w:ascii="仿宋" w:hAnsi="仿宋" w:eastAsia="仿宋" w:cs="仿宋"/>
          <w:bCs/>
          <w:color w:val="000000"/>
          <w:sz w:val="24"/>
          <w:highlight w:val="none"/>
          <w:lang w:val="en-US" w:eastAsia="zh-CN"/>
        </w:rPr>
        <w:t>。</w:t>
      </w:r>
    </w:p>
    <w:p>
      <w:pPr>
        <w:snapToGrid w:val="0"/>
        <w:spacing w:line="400" w:lineRule="exact"/>
        <w:ind w:firstLine="480" w:firstLineChars="200"/>
        <w:textAlignment w:val="baseline"/>
        <w:rPr>
          <w:rFonts w:hint="eastAsia" w:ascii="仿宋" w:hAnsi="仿宋" w:eastAsia="仿宋" w:cs="仿宋"/>
          <w:bCs/>
          <w:color w:val="000000"/>
          <w:sz w:val="24"/>
        </w:rPr>
      </w:pPr>
      <w:r>
        <w:rPr>
          <w:rFonts w:hint="eastAsia" w:ascii="仿宋" w:hAnsi="仿宋" w:eastAsia="仿宋" w:cs="仿宋"/>
          <w:bCs/>
          <w:color w:val="000000"/>
          <w:sz w:val="24"/>
          <w:highlight w:val="none"/>
          <w:lang w:val="en-US" w:eastAsia="zh-CN"/>
        </w:rPr>
        <w:t>2.5</w:t>
      </w:r>
      <w:r>
        <w:rPr>
          <w:rFonts w:hint="eastAsia" w:ascii="仿宋" w:hAnsi="仿宋" w:eastAsia="仿宋" w:cs="仿宋"/>
          <w:bCs/>
          <w:color w:val="000000"/>
          <w:sz w:val="24"/>
          <w:highlight w:val="none"/>
        </w:rPr>
        <w:t>.2质量要求</w:t>
      </w:r>
      <w:r>
        <w:rPr>
          <w:rFonts w:hint="eastAsia" w:ascii="仿宋" w:hAnsi="仿宋" w:eastAsia="仿宋" w:cs="仿宋"/>
          <w:bCs/>
          <w:color w:val="000000"/>
          <w:sz w:val="24"/>
        </w:rPr>
        <w:t>：</w:t>
      </w:r>
    </w:p>
    <w:p>
      <w:pPr>
        <w:snapToGrid w:val="0"/>
        <w:spacing w:line="400" w:lineRule="exact"/>
        <w:ind w:firstLine="480" w:firstLineChars="200"/>
        <w:textAlignment w:val="baseline"/>
        <w:rPr>
          <w:rFonts w:hint="eastAsia" w:ascii="仿宋" w:hAnsi="仿宋" w:eastAsia="仿宋" w:cs="仿宋"/>
          <w:bCs/>
          <w:kern w:val="2"/>
          <w:sz w:val="24"/>
          <w:szCs w:val="24"/>
          <w:lang w:val="en-US" w:eastAsia="zh-CN" w:bidi="ar-SA"/>
        </w:rPr>
      </w:pPr>
      <w:r>
        <w:rPr>
          <w:rFonts w:hint="eastAsia" w:ascii="仿宋" w:hAnsi="仿宋" w:eastAsia="仿宋" w:cs="仿宋"/>
          <w:bCs/>
          <w:color w:val="000000"/>
          <w:sz w:val="24"/>
          <w:lang w:val="en-US" w:eastAsia="zh-CN"/>
        </w:rPr>
        <w:t>2.5</w:t>
      </w:r>
      <w:r>
        <w:rPr>
          <w:rFonts w:hint="eastAsia" w:ascii="仿宋" w:hAnsi="仿宋" w:eastAsia="仿宋" w:cs="仿宋"/>
          <w:bCs/>
          <w:color w:val="000000"/>
          <w:sz w:val="24"/>
        </w:rPr>
        <w:t>.2.1</w:t>
      </w:r>
      <w:r>
        <w:rPr>
          <w:rFonts w:hint="eastAsia" w:ascii="仿宋" w:hAnsi="仿宋" w:eastAsia="仿宋" w:cs="仿宋"/>
          <w:bCs/>
          <w:kern w:val="2"/>
          <w:sz w:val="24"/>
          <w:szCs w:val="24"/>
          <w:lang w:val="en-US" w:eastAsia="zh-CN" w:bidi="ar-SA"/>
        </w:rPr>
        <w:t>按照《国土资源部关于加强对矿产资源开发利用方案审查的通知》（国土资发〔1999〕98 号）、《国土资源部办公厅关于做好矿山地质环境保护与土地复垦方案编报有关工作的通知》（国土资〔2016〕21 号）以及《河南省自然资源厅关于开展矿产资源开采与生态修复方案编制评审有关工作的通知》（豫自然资发【2020】61号）等文件要求编制，对方案及相关资料的真实性、合规性负全责。</w:t>
      </w:r>
    </w:p>
    <w:p>
      <w:pPr>
        <w:snapToGrid w:val="0"/>
        <w:spacing w:line="400" w:lineRule="exact"/>
        <w:ind w:firstLine="480" w:firstLineChars="200"/>
        <w:textAlignment w:val="baseline"/>
        <w:rPr>
          <w:rFonts w:hint="eastAsia"/>
          <w:lang w:val="en-US" w:eastAsia="zh-CN"/>
        </w:rPr>
      </w:pPr>
      <w:r>
        <w:rPr>
          <w:rFonts w:hint="eastAsia" w:ascii="仿宋" w:hAnsi="仿宋" w:eastAsia="仿宋" w:cs="仿宋"/>
          <w:bCs/>
          <w:kern w:val="2"/>
          <w:sz w:val="24"/>
          <w:szCs w:val="24"/>
          <w:lang w:val="en-US" w:eastAsia="zh-CN" w:bidi="ar-SA"/>
        </w:rPr>
        <w:t>2.5.2.2方案通过自然资源主管部门评审和公示公告。</w:t>
      </w:r>
    </w:p>
    <w:p>
      <w:pPr>
        <w:spacing w:line="440" w:lineRule="exact"/>
        <w:ind w:firstLine="480" w:firstLineChars="200"/>
        <w:rPr>
          <w:rFonts w:hint="eastAsia" w:ascii="仿宋_GB2312" w:hAnsi="Times New Roman" w:eastAsia="仿宋_GB2312" w:cs="Times New Roman"/>
          <w:bCs/>
          <w:sz w:val="24"/>
          <w:highlight w:val="none"/>
          <w:lang w:val="en-US" w:eastAsia="zh-CN"/>
        </w:rPr>
      </w:pPr>
      <w:r>
        <w:rPr>
          <w:rFonts w:hint="eastAsia" w:ascii="仿宋" w:hAnsi="仿宋" w:eastAsia="仿宋" w:cs="仿宋"/>
          <w:bCs/>
          <w:sz w:val="24"/>
          <w:szCs w:val="24"/>
          <w:lang w:eastAsia="zh-CN"/>
        </w:rPr>
        <w:t>2.</w:t>
      </w:r>
      <w:r>
        <w:rPr>
          <w:rFonts w:hint="eastAsia" w:ascii="仿宋" w:hAnsi="仿宋" w:eastAsia="仿宋" w:cs="仿宋"/>
          <w:bCs/>
          <w:sz w:val="24"/>
          <w:szCs w:val="24"/>
          <w:lang w:val="en-US" w:eastAsia="zh-CN"/>
        </w:rPr>
        <w:t>7</w:t>
      </w:r>
      <w:r>
        <w:rPr>
          <w:rFonts w:hint="eastAsia" w:ascii="仿宋" w:hAnsi="仿宋" w:eastAsia="仿宋" w:cs="仿宋"/>
          <w:bCs/>
          <w:sz w:val="24"/>
          <w:lang w:val="en-US" w:eastAsia="zh-CN"/>
        </w:rPr>
        <w:t>工</w:t>
      </w:r>
      <w:r>
        <w:rPr>
          <w:rFonts w:hint="eastAsia" w:ascii="仿宋" w:hAnsi="仿宋" w:eastAsia="仿宋" w:cs="仿宋"/>
          <w:bCs/>
          <w:sz w:val="24"/>
          <w:highlight w:val="none"/>
          <w:lang w:val="en-US" w:eastAsia="zh-CN"/>
        </w:rPr>
        <w:t>期：</w:t>
      </w:r>
      <w:r>
        <w:rPr>
          <w:rFonts w:hint="eastAsia" w:ascii="仿宋" w:hAnsi="仿宋" w:eastAsia="仿宋" w:cs="仿宋"/>
          <w:bCs/>
          <w:color w:val="000000"/>
          <w:sz w:val="24"/>
          <w:highlight w:val="yellow"/>
          <w:lang w:eastAsia="zh-CN"/>
        </w:rPr>
        <w:t>合同签订后</w:t>
      </w:r>
      <w:r>
        <w:rPr>
          <w:rFonts w:hint="eastAsia" w:ascii="仿宋" w:hAnsi="仿宋" w:eastAsia="仿宋" w:cs="仿宋"/>
          <w:bCs/>
          <w:color w:val="000000"/>
          <w:sz w:val="24"/>
          <w:highlight w:val="yellow"/>
          <w:lang w:val="en-US" w:eastAsia="zh-CN"/>
        </w:rPr>
        <w:t>3个月内完成</w:t>
      </w:r>
      <w:r>
        <w:rPr>
          <w:rFonts w:hint="eastAsia" w:ascii="仿宋" w:hAnsi="仿宋" w:eastAsia="仿宋" w:cs="仿宋"/>
          <w:color w:val="auto"/>
          <w:sz w:val="28"/>
          <w:szCs w:val="28"/>
          <w:highlight w:val="none"/>
          <w:lang w:eastAsia="zh-CN"/>
        </w:rPr>
        <w:t>。</w:t>
      </w:r>
    </w:p>
    <w:p>
      <w:pPr>
        <w:spacing w:line="440" w:lineRule="exact"/>
        <w:ind w:firstLine="480" w:firstLineChars="200"/>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2.8报价注意事项：无。</w:t>
      </w:r>
    </w:p>
    <w:p>
      <w:pPr>
        <w:spacing w:line="440" w:lineRule="exact"/>
        <w:ind w:firstLine="480" w:firstLineChars="200"/>
        <w:rPr>
          <w:rFonts w:hint="eastAsia" w:ascii="仿宋" w:hAnsi="仿宋" w:eastAsia="仿宋" w:cs="仿宋"/>
          <w:bCs/>
          <w:sz w:val="24"/>
          <w:highlight w:val="none"/>
          <w:lang w:val="en-US" w:eastAsia="zh-CN"/>
        </w:rPr>
      </w:pPr>
      <w:r>
        <w:rPr>
          <w:rFonts w:hint="eastAsia" w:ascii="仿宋" w:hAnsi="仿宋" w:eastAsia="仿宋" w:cs="仿宋"/>
          <w:bCs/>
          <w:sz w:val="24"/>
          <w:lang w:val="en-US" w:eastAsia="zh-CN"/>
        </w:rPr>
        <w:t>2.9其他要求：见合同格式中的相应条款。</w:t>
      </w:r>
    </w:p>
    <w:p>
      <w:pPr>
        <w:spacing w:line="440" w:lineRule="exact"/>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3报价人资格要求</w:t>
      </w:r>
    </w:p>
    <w:p>
      <w:pPr>
        <w:snapToGrid w:val="0"/>
        <w:spacing w:line="400" w:lineRule="exact"/>
        <w:ind w:firstLine="480" w:firstLineChars="200"/>
        <w:textAlignment w:val="baseline"/>
        <w:rPr>
          <w:rFonts w:hint="eastAsia" w:ascii="仿宋" w:hAnsi="仿宋" w:eastAsia="仿宋" w:cs="仿宋"/>
          <w:bCs/>
          <w:color w:val="000000"/>
          <w:sz w:val="24"/>
          <w:lang w:val="en-US" w:eastAsia="zh-CN"/>
        </w:rPr>
      </w:pPr>
      <w:r>
        <w:rPr>
          <w:rFonts w:hint="eastAsia" w:ascii="仿宋" w:hAnsi="仿宋" w:eastAsia="仿宋" w:cs="仿宋"/>
          <w:bCs/>
          <w:color w:val="000000"/>
          <w:sz w:val="24"/>
          <w:lang w:val="en-US" w:eastAsia="zh-CN"/>
        </w:rPr>
        <w:t>3</w:t>
      </w:r>
      <w:r>
        <w:rPr>
          <w:rFonts w:hint="eastAsia" w:ascii="仿宋" w:hAnsi="仿宋" w:eastAsia="仿宋" w:cs="仿宋"/>
          <w:bCs/>
          <w:color w:val="000000"/>
          <w:sz w:val="24"/>
        </w:rPr>
        <w:t>.1中华人民共和国境内注册的独立法人，持有合法有效的法人营业执照或事业单位法人证书</w:t>
      </w:r>
      <w:r>
        <w:rPr>
          <w:rFonts w:hint="eastAsia" w:ascii="仿宋" w:hAnsi="仿宋" w:eastAsia="仿宋" w:cs="仿宋"/>
          <w:bCs/>
          <w:color w:val="000000"/>
          <w:sz w:val="24"/>
          <w:lang w:val="en-US" w:eastAsia="zh-CN"/>
        </w:rPr>
        <w:t>。</w:t>
      </w:r>
    </w:p>
    <w:p>
      <w:pPr>
        <w:snapToGrid w:val="0"/>
        <w:spacing w:line="400" w:lineRule="exact"/>
        <w:ind w:firstLine="480" w:firstLineChars="200"/>
        <w:textAlignment w:val="baseline"/>
        <w:rPr>
          <w:rFonts w:hint="eastAsia" w:ascii="仿宋" w:hAnsi="仿宋" w:eastAsia="仿宋" w:cs="仿宋"/>
          <w:bCs/>
          <w:color w:val="000000"/>
          <w:sz w:val="24"/>
        </w:rPr>
      </w:pPr>
      <w:r>
        <w:rPr>
          <w:rFonts w:hint="eastAsia" w:ascii="仿宋" w:hAnsi="仿宋" w:eastAsia="仿宋" w:cs="仿宋"/>
          <w:bCs/>
          <w:color w:val="000000"/>
          <w:sz w:val="24"/>
          <w:lang w:val="en-US" w:eastAsia="zh-CN"/>
        </w:rPr>
        <w:t>3.2</w:t>
      </w:r>
      <w:r>
        <w:rPr>
          <w:rFonts w:hint="eastAsia" w:ascii="仿宋" w:hAnsi="仿宋" w:eastAsia="仿宋" w:cs="仿宋"/>
          <w:bCs/>
          <w:color w:val="000000"/>
          <w:sz w:val="24"/>
        </w:rPr>
        <w:t>业绩要求：有近</w:t>
      </w:r>
      <w:r>
        <w:rPr>
          <w:rFonts w:hint="eastAsia" w:ascii="仿宋" w:hAnsi="仿宋" w:eastAsia="仿宋" w:cs="仿宋"/>
          <w:bCs/>
          <w:color w:val="000000"/>
          <w:sz w:val="24"/>
          <w:lang w:eastAsia="zh-CN"/>
        </w:rPr>
        <w:t>三</w:t>
      </w:r>
      <w:r>
        <w:rPr>
          <w:rFonts w:hint="eastAsia" w:ascii="仿宋" w:hAnsi="仿宋" w:eastAsia="仿宋" w:cs="仿宋"/>
          <w:bCs/>
          <w:color w:val="000000"/>
          <w:sz w:val="24"/>
        </w:rPr>
        <w:t>年在金属非金属矿山承担编制</w:t>
      </w:r>
      <w:r>
        <w:rPr>
          <w:rFonts w:hint="eastAsia" w:ascii="仿宋" w:hAnsi="仿宋" w:eastAsia="仿宋" w:cs="仿宋"/>
          <w:bCs/>
          <w:color w:val="000000"/>
          <w:sz w:val="24"/>
          <w:lang w:val="en-US" w:eastAsia="zh-CN"/>
        </w:rPr>
        <w:t>矿产资源开采与生态修复方案编制</w:t>
      </w:r>
      <w:r>
        <w:rPr>
          <w:rFonts w:hint="eastAsia" w:ascii="仿宋" w:hAnsi="仿宋" w:eastAsia="仿宋" w:cs="仿宋"/>
          <w:bCs/>
          <w:color w:val="000000"/>
          <w:sz w:val="24"/>
        </w:rPr>
        <w:t>的业绩（含在近</w:t>
      </w:r>
      <w:r>
        <w:rPr>
          <w:rFonts w:hint="eastAsia" w:ascii="仿宋" w:hAnsi="仿宋" w:eastAsia="仿宋" w:cs="仿宋"/>
          <w:bCs/>
          <w:color w:val="000000"/>
          <w:sz w:val="24"/>
          <w:lang w:eastAsia="zh-CN"/>
        </w:rPr>
        <w:t>三</w:t>
      </w:r>
      <w:r>
        <w:rPr>
          <w:rFonts w:hint="eastAsia" w:ascii="仿宋" w:hAnsi="仿宋" w:eastAsia="仿宋" w:cs="仿宋"/>
          <w:bCs/>
          <w:color w:val="000000"/>
          <w:sz w:val="24"/>
        </w:rPr>
        <w:t>年内实施完成的项目）</w:t>
      </w:r>
    </w:p>
    <w:p>
      <w:pPr>
        <w:snapToGrid w:val="0"/>
        <w:spacing w:line="400" w:lineRule="exact"/>
        <w:ind w:firstLine="480" w:firstLineChars="200"/>
        <w:textAlignment w:val="baseline"/>
        <w:rPr>
          <w:rFonts w:hint="eastAsia" w:ascii="仿宋" w:hAnsi="仿宋" w:eastAsia="仿宋" w:cs="仿宋"/>
          <w:bCs/>
          <w:color w:val="000000"/>
          <w:sz w:val="24"/>
        </w:rPr>
      </w:pPr>
      <w:r>
        <w:rPr>
          <w:rFonts w:hint="eastAsia" w:ascii="仿宋" w:hAnsi="仿宋" w:eastAsia="仿宋" w:cs="仿宋"/>
          <w:bCs/>
          <w:color w:val="000000"/>
          <w:sz w:val="24"/>
          <w:lang w:val="en-US" w:eastAsia="zh-CN"/>
        </w:rPr>
        <w:t>3</w:t>
      </w:r>
      <w:r>
        <w:rPr>
          <w:rFonts w:hint="eastAsia" w:ascii="仿宋" w:hAnsi="仿宋" w:eastAsia="仿宋" w:cs="仿宋"/>
          <w:bCs/>
          <w:color w:val="000000"/>
          <w:sz w:val="24"/>
        </w:rPr>
        <w:t>.</w:t>
      </w:r>
      <w:r>
        <w:rPr>
          <w:rFonts w:hint="eastAsia" w:ascii="仿宋" w:hAnsi="仿宋" w:eastAsia="仿宋" w:cs="仿宋"/>
          <w:bCs/>
          <w:color w:val="000000"/>
          <w:sz w:val="24"/>
          <w:lang w:val="en-US" w:eastAsia="zh-CN"/>
        </w:rPr>
        <w:t>3</w:t>
      </w:r>
      <w:r>
        <w:rPr>
          <w:rFonts w:hint="eastAsia" w:ascii="仿宋" w:hAnsi="仿宋" w:eastAsia="仿宋" w:cs="仿宋"/>
          <w:bCs/>
          <w:color w:val="000000"/>
          <w:sz w:val="24"/>
        </w:rPr>
        <w:t>报价人没有处于被责令停业，报价资格没有被取消，财产没有被接管、冻结、破产状态；在最近三年内没有骗取中选和严重违约及重大质量问题;</w:t>
      </w:r>
    </w:p>
    <w:p>
      <w:pPr>
        <w:snapToGrid w:val="0"/>
        <w:spacing w:line="400" w:lineRule="exact"/>
        <w:ind w:firstLine="480" w:firstLineChars="200"/>
        <w:textAlignment w:val="baseline"/>
        <w:rPr>
          <w:rFonts w:hint="eastAsia" w:ascii="仿宋" w:hAnsi="仿宋" w:eastAsia="仿宋" w:cs="仿宋"/>
          <w:bCs/>
          <w:color w:val="000000"/>
          <w:sz w:val="24"/>
        </w:rPr>
      </w:pPr>
      <w:r>
        <w:rPr>
          <w:rFonts w:hint="eastAsia" w:ascii="仿宋" w:hAnsi="仿宋" w:eastAsia="仿宋" w:cs="仿宋"/>
          <w:bCs/>
          <w:color w:val="000000"/>
          <w:sz w:val="24"/>
          <w:lang w:val="en-US" w:eastAsia="zh-CN"/>
        </w:rPr>
        <w:t>3</w:t>
      </w:r>
      <w:r>
        <w:rPr>
          <w:rFonts w:hint="eastAsia" w:ascii="仿宋" w:hAnsi="仿宋" w:eastAsia="仿宋" w:cs="仿宋"/>
          <w:bCs/>
          <w:color w:val="000000"/>
          <w:sz w:val="24"/>
        </w:rPr>
        <w:t>.</w:t>
      </w:r>
      <w:r>
        <w:rPr>
          <w:rFonts w:hint="eastAsia" w:ascii="仿宋" w:hAnsi="仿宋" w:eastAsia="仿宋" w:cs="仿宋"/>
          <w:bCs/>
          <w:color w:val="000000"/>
          <w:sz w:val="24"/>
          <w:lang w:val="en-US" w:eastAsia="zh-CN"/>
        </w:rPr>
        <w:t>4</w:t>
      </w:r>
      <w:r>
        <w:rPr>
          <w:rFonts w:hint="eastAsia" w:ascii="仿宋" w:hAnsi="仿宋" w:eastAsia="仿宋" w:cs="仿宋"/>
          <w:bCs/>
          <w:color w:val="000000"/>
          <w:sz w:val="24"/>
        </w:rPr>
        <w:t>信誉要求：报价人在全国法院失信被执行人名单信息公布与查询网(http://zxgk.court.gov.cn)和国家发展改革委信用中国(www.creditchina.gov.cn）网站上未被列入失信被执行人、重大税收违法案件当事人名单；未列入中铝集团有限公司承包商黑名单。</w:t>
      </w:r>
    </w:p>
    <w:p>
      <w:pPr>
        <w:snapToGrid w:val="0"/>
        <w:spacing w:line="400" w:lineRule="exact"/>
        <w:ind w:firstLine="480" w:firstLineChars="200"/>
        <w:textAlignment w:val="baseline"/>
        <w:rPr>
          <w:rFonts w:hint="eastAsia" w:ascii="仿宋" w:hAnsi="仿宋" w:eastAsia="仿宋" w:cs="仿宋"/>
          <w:bCs/>
          <w:color w:val="000000"/>
          <w:sz w:val="24"/>
        </w:rPr>
      </w:pPr>
      <w:r>
        <w:rPr>
          <w:rFonts w:hint="eastAsia" w:ascii="仿宋" w:hAnsi="仿宋" w:eastAsia="仿宋" w:cs="仿宋"/>
          <w:bCs/>
          <w:color w:val="000000"/>
          <w:sz w:val="24"/>
          <w:lang w:val="en-US" w:eastAsia="zh-CN"/>
        </w:rPr>
        <w:t>3</w:t>
      </w:r>
      <w:r>
        <w:rPr>
          <w:rFonts w:hint="eastAsia" w:ascii="仿宋" w:hAnsi="仿宋" w:eastAsia="仿宋" w:cs="仿宋"/>
          <w:bCs/>
          <w:color w:val="000000"/>
          <w:sz w:val="24"/>
        </w:rPr>
        <w:t>.</w:t>
      </w:r>
      <w:r>
        <w:rPr>
          <w:rFonts w:hint="eastAsia" w:ascii="仿宋" w:hAnsi="仿宋" w:eastAsia="仿宋" w:cs="仿宋"/>
          <w:bCs/>
          <w:color w:val="000000"/>
          <w:sz w:val="24"/>
          <w:lang w:val="en-US" w:eastAsia="zh-CN"/>
        </w:rPr>
        <w:t>5</w:t>
      </w:r>
      <w:r>
        <w:rPr>
          <w:rFonts w:hint="eastAsia" w:ascii="仿宋" w:hAnsi="仿宋" w:eastAsia="仿宋" w:cs="仿宋"/>
          <w:bCs/>
          <w:color w:val="000000"/>
          <w:sz w:val="24"/>
        </w:rPr>
        <w:t>具备法律、行政法规规定的其他资格条件。</w:t>
      </w:r>
    </w:p>
    <w:p>
      <w:pPr>
        <w:pStyle w:val="7"/>
        <w:snapToGrid w:val="0"/>
        <w:spacing w:line="400" w:lineRule="exact"/>
        <w:ind w:firstLine="480" w:firstLineChars="200"/>
        <w:textAlignment w:val="baseline"/>
        <w:rPr>
          <w:rFonts w:hint="eastAsia" w:ascii="仿宋" w:hAnsi="仿宋" w:eastAsia="仿宋" w:cs="仿宋"/>
          <w:bCs/>
          <w:color w:val="000000"/>
          <w:sz w:val="24"/>
        </w:rPr>
      </w:pPr>
      <w:r>
        <w:rPr>
          <w:rFonts w:hint="eastAsia" w:ascii="仿宋" w:hAnsi="仿宋" w:eastAsia="仿宋" w:cs="仿宋"/>
          <w:bCs/>
          <w:color w:val="000000"/>
          <w:sz w:val="24"/>
          <w:lang w:val="en-US" w:eastAsia="zh-CN"/>
        </w:rPr>
        <w:t>3</w:t>
      </w:r>
      <w:r>
        <w:rPr>
          <w:rFonts w:hint="eastAsia" w:ascii="仿宋" w:hAnsi="仿宋" w:eastAsia="仿宋" w:cs="仿宋"/>
          <w:bCs/>
          <w:color w:val="000000"/>
          <w:sz w:val="24"/>
        </w:rPr>
        <w:t>.</w:t>
      </w:r>
      <w:r>
        <w:rPr>
          <w:rFonts w:hint="eastAsia" w:ascii="仿宋" w:hAnsi="仿宋" w:eastAsia="仿宋" w:cs="仿宋"/>
          <w:bCs/>
          <w:color w:val="000000"/>
          <w:sz w:val="24"/>
          <w:lang w:val="en-US" w:eastAsia="zh-CN"/>
        </w:rPr>
        <w:t>6</w:t>
      </w:r>
      <w:r>
        <w:rPr>
          <w:rFonts w:hint="eastAsia" w:ascii="仿宋" w:hAnsi="仿宋" w:eastAsia="仿宋" w:cs="仿宋"/>
          <w:bCs/>
          <w:color w:val="000000"/>
          <w:sz w:val="24"/>
        </w:rPr>
        <w:t>本项目不允许联合体报价。</w:t>
      </w:r>
    </w:p>
    <w:p>
      <w:pPr>
        <w:spacing w:line="44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3.7报价人的安全能力能满足采购文件的要求，包括资质能力、管理能力、人员能力、绩效能力等。</w:t>
      </w:r>
    </w:p>
    <w:p>
      <w:pPr>
        <w:spacing w:line="440" w:lineRule="exact"/>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4采购报名和采购文件的获取</w:t>
      </w:r>
    </w:p>
    <w:p>
      <w:pPr>
        <w:spacing w:line="440" w:lineRule="exact"/>
        <w:ind w:firstLine="480" w:firstLineChars="200"/>
        <w:rPr>
          <w:rFonts w:hint="eastAsia" w:ascii="仿宋" w:hAnsi="仿宋" w:eastAsia="仿宋" w:cs="仿宋"/>
          <w:color w:val="auto"/>
          <w:kern w:val="2"/>
          <w:sz w:val="24"/>
          <w:szCs w:val="24"/>
          <w:lang w:val="en-US" w:eastAsia="zh-CN" w:bidi="ar-SA"/>
        </w:rPr>
      </w:pPr>
      <w:bookmarkStart w:id="0" w:name="_Toc517804008"/>
      <w:bookmarkStart w:id="1" w:name="_Toc518044994"/>
      <w:bookmarkStart w:id="2" w:name="_Toc3201944"/>
      <w:bookmarkStart w:id="3" w:name="_Toc27489"/>
      <w:r>
        <w:rPr>
          <w:rFonts w:hint="eastAsia" w:ascii="仿宋" w:hAnsi="仿宋" w:eastAsia="仿宋" w:cs="仿宋"/>
          <w:color w:val="auto"/>
          <w:kern w:val="2"/>
          <w:sz w:val="24"/>
          <w:szCs w:val="24"/>
          <w:lang w:val="en-US" w:eastAsia="zh-CN" w:bidi="ar-SA"/>
        </w:rPr>
        <w:t>4.1采购文件购买须知：</w:t>
      </w:r>
    </w:p>
    <w:p>
      <w:pPr>
        <w:spacing w:line="44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采购文件的价格为200元/份，采购文件购买后该费用无论何种原因或中选与否均不予退还。采购文件必须通过联系人获取，未通过联系人获取采购文件的均视为无效采购，取消其报价资格。拟报价人必须将</w:t>
      </w:r>
      <w:r>
        <w:rPr>
          <w:rFonts w:hint="eastAsia" w:ascii="仿宋" w:hAnsi="仿宋" w:eastAsia="仿宋" w:cs="仿宋"/>
          <w:color w:val="FF0000"/>
          <w:kern w:val="2"/>
          <w:sz w:val="24"/>
          <w:szCs w:val="24"/>
          <w:lang w:val="en-US" w:eastAsia="zh-CN" w:bidi="ar-SA"/>
        </w:rPr>
        <w:t>付款凭证原件、企业营业执照（三证合一）、开户许可证（加盖公章），法人身份证（正反面）</w:t>
      </w:r>
      <w:r>
        <w:rPr>
          <w:rFonts w:hint="eastAsia" w:ascii="仿宋" w:hAnsi="仿宋" w:eastAsia="仿宋" w:cs="仿宋"/>
          <w:color w:val="auto"/>
          <w:kern w:val="2"/>
          <w:sz w:val="24"/>
          <w:szCs w:val="24"/>
          <w:lang w:val="en-US" w:eastAsia="zh-CN" w:bidi="ar-SA"/>
        </w:rPr>
        <w:t>，传真（或扫描后电子邮件/微信）传送至联系人后方可取得采购文件（电子版）。电子版通过微信方式发至报价联系人。</w:t>
      </w:r>
    </w:p>
    <w:p>
      <w:pPr>
        <w:spacing w:line="44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4.2 购买采购文件时间：自公告之日起至2024年9月12日20:00（北京时间）</w:t>
      </w:r>
    </w:p>
    <w:p>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5资格审查方式</w:t>
      </w:r>
      <w:bookmarkEnd w:id="0"/>
      <w:bookmarkEnd w:id="1"/>
      <w:bookmarkEnd w:id="2"/>
      <w:bookmarkEnd w:id="3"/>
    </w:p>
    <w:p>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本次</w:t>
      </w:r>
      <w:r>
        <w:rPr>
          <w:rFonts w:hint="eastAsia" w:ascii="仿宋" w:hAnsi="仿宋" w:eastAsia="仿宋" w:cs="仿宋"/>
          <w:sz w:val="24"/>
          <w:szCs w:val="24"/>
          <w:lang w:eastAsia="zh-CN"/>
        </w:rPr>
        <w:t>采购</w:t>
      </w:r>
      <w:r>
        <w:rPr>
          <w:rFonts w:hint="eastAsia" w:ascii="仿宋" w:hAnsi="仿宋" w:eastAsia="仿宋" w:cs="仿宋"/>
          <w:sz w:val="24"/>
          <w:szCs w:val="24"/>
        </w:rPr>
        <w:t>资格审查方式采用资格后审，在评</w:t>
      </w:r>
      <w:r>
        <w:rPr>
          <w:rFonts w:hint="eastAsia" w:ascii="仿宋" w:hAnsi="仿宋" w:eastAsia="仿宋" w:cs="仿宋"/>
          <w:sz w:val="24"/>
          <w:szCs w:val="24"/>
          <w:lang w:eastAsia="zh-CN"/>
        </w:rPr>
        <w:t>审</w:t>
      </w:r>
      <w:r>
        <w:rPr>
          <w:rFonts w:hint="eastAsia" w:ascii="仿宋" w:hAnsi="仿宋" w:eastAsia="仿宋" w:cs="仿宋"/>
          <w:sz w:val="24"/>
          <w:szCs w:val="24"/>
        </w:rPr>
        <w:t>时由</w:t>
      </w:r>
      <w:r>
        <w:rPr>
          <w:rFonts w:hint="eastAsia" w:ascii="仿宋" w:hAnsi="仿宋" w:eastAsia="仿宋" w:cs="仿宋"/>
          <w:sz w:val="24"/>
          <w:szCs w:val="24"/>
          <w:lang w:val="en-US" w:eastAsia="zh-CN"/>
        </w:rPr>
        <w:t>评审</w:t>
      </w:r>
      <w:r>
        <w:rPr>
          <w:rFonts w:hint="eastAsia" w:ascii="仿宋" w:hAnsi="仿宋" w:eastAsia="仿宋" w:cs="仿宋"/>
          <w:sz w:val="24"/>
          <w:szCs w:val="24"/>
        </w:rPr>
        <w:t>委员会对</w:t>
      </w:r>
      <w:r>
        <w:rPr>
          <w:rFonts w:hint="eastAsia" w:ascii="仿宋" w:hAnsi="仿宋" w:eastAsia="仿宋" w:cs="仿宋"/>
          <w:sz w:val="24"/>
          <w:szCs w:val="24"/>
          <w:lang w:eastAsia="zh-CN"/>
        </w:rPr>
        <w:t>报价</w:t>
      </w:r>
      <w:r>
        <w:rPr>
          <w:rFonts w:hint="eastAsia" w:ascii="仿宋" w:hAnsi="仿宋" w:eastAsia="仿宋" w:cs="仿宋"/>
          <w:sz w:val="24"/>
          <w:szCs w:val="24"/>
        </w:rPr>
        <w:t>人进行资格审查。</w:t>
      </w:r>
    </w:p>
    <w:p>
      <w:pPr>
        <w:spacing w:line="440" w:lineRule="exact"/>
        <w:rPr>
          <w:rFonts w:hint="eastAsia" w:ascii="仿宋" w:hAnsi="仿宋" w:eastAsia="仿宋" w:cs="仿宋"/>
          <w:b/>
          <w:bCs w:val="0"/>
          <w:sz w:val="28"/>
          <w:szCs w:val="28"/>
          <w:lang w:val="en-US" w:eastAsia="zh-CN"/>
        </w:rPr>
      </w:pPr>
      <w:bookmarkStart w:id="4" w:name="_Toc3201945"/>
      <w:bookmarkStart w:id="5" w:name="_Toc9267"/>
      <w:bookmarkStart w:id="6" w:name="_Toc517804009"/>
      <w:bookmarkStart w:id="7" w:name="_Toc518044995"/>
      <w:r>
        <w:rPr>
          <w:rFonts w:hint="eastAsia" w:ascii="仿宋" w:hAnsi="仿宋" w:eastAsia="仿宋" w:cs="仿宋"/>
          <w:b/>
          <w:bCs w:val="0"/>
          <w:sz w:val="28"/>
          <w:szCs w:val="28"/>
          <w:lang w:val="en-US" w:eastAsia="zh-CN"/>
        </w:rPr>
        <w:t>6报价文件的递交</w:t>
      </w:r>
      <w:bookmarkEnd w:id="4"/>
      <w:bookmarkEnd w:id="5"/>
      <w:bookmarkEnd w:id="6"/>
      <w:bookmarkEnd w:id="7"/>
    </w:p>
    <w:p>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.1 </w:t>
      </w:r>
      <w:r>
        <w:rPr>
          <w:rFonts w:hint="eastAsia" w:ascii="仿宋" w:hAnsi="仿宋" w:eastAsia="仿宋" w:cs="仿宋"/>
          <w:sz w:val="24"/>
          <w:szCs w:val="24"/>
          <w:lang w:val="en-US" w:eastAsia="zh-CN"/>
        </w:rPr>
        <w:t>报价</w:t>
      </w:r>
      <w:r>
        <w:rPr>
          <w:rFonts w:hint="eastAsia" w:ascii="仿宋" w:hAnsi="仿宋" w:eastAsia="仿宋" w:cs="仿宋"/>
          <w:sz w:val="24"/>
          <w:szCs w:val="24"/>
        </w:rPr>
        <w:t>文件递交截止时间/</w:t>
      </w:r>
      <w:r>
        <w:rPr>
          <w:rFonts w:hint="eastAsia" w:ascii="仿宋" w:hAnsi="仿宋" w:eastAsia="仿宋" w:cs="仿宋"/>
          <w:sz w:val="24"/>
          <w:szCs w:val="24"/>
          <w:lang w:eastAsia="zh-CN"/>
        </w:rPr>
        <w:t>报价</w:t>
      </w:r>
      <w:r>
        <w:rPr>
          <w:rFonts w:hint="eastAsia" w:ascii="仿宋" w:hAnsi="仿宋" w:eastAsia="仿宋" w:cs="仿宋"/>
          <w:sz w:val="24"/>
          <w:szCs w:val="24"/>
        </w:rPr>
        <w:t>时间：</w:t>
      </w:r>
      <w:r>
        <w:rPr>
          <w:rFonts w:hint="eastAsia" w:ascii="仿宋" w:hAnsi="仿宋" w:eastAsia="仿宋" w:cs="仿宋"/>
          <w:sz w:val="24"/>
          <w:szCs w:val="24"/>
          <w:lang w:val="en-US" w:eastAsia="zh-CN"/>
        </w:rPr>
        <w:t>2024年9月13日14:00（北京时间）。</w:t>
      </w:r>
    </w:p>
    <w:p>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 xml:space="preserve">.2 </w:t>
      </w:r>
      <w:r>
        <w:rPr>
          <w:rFonts w:hint="eastAsia" w:ascii="仿宋" w:hAnsi="仿宋" w:eastAsia="仿宋" w:cs="仿宋"/>
          <w:sz w:val="24"/>
          <w:szCs w:val="24"/>
          <w:lang w:eastAsia="zh-CN"/>
        </w:rPr>
        <w:t>报价及</w:t>
      </w:r>
      <w:r>
        <w:rPr>
          <w:rFonts w:hint="eastAsia" w:ascii="仿宋" w:hAnsi="仿宋" w:eastAsia="仿宋" w:cs="仿宋"/>
          <w:sz w:val="24"/>
          <w:szCs w:val="24"/>
          <w:lang w:val="en-US" w:eastAsia="zh-CN"/>
        </w:rPr>
        <w:t>评审</w:t>
      </w:r>
      <w:r>
        <w:rPr>
          <w:rFonts w:hint="eastAsia" w:ascii="仿宋" w:hAnsi="仿宋" w:eastAsia="仿宋" w:cs="仿宋"/>
          <w:sz w:val="24"/>
          <w:szCs w:val="24"/>
        </w:rPr>
        <w:t>地点：中铝中州铝业生产管控中心</w:t>
      </w:r>
      <w:r>
        <w:rPr>
          <w:rFonts w:hint="eastAsia" w:ascii="仿宋" w:hAnsi="仿宋" w:eastAsia="仿宋" w:cs="仿宋"/>
          <w:sz w:val="24"/>
          <w:szCs w:val="24"/>
          <w:lang w:eastAsia="zh-CN"/>
        </w:rPr>
        <w:t>矿山管理科</w:t>
      </w:r>
      <w:r>
        <w:rPr>
          <w:rFonts w:hint="eastAsia" w:ascii="仿宋" w:hAnsi="仿宋" w:eastAsia="仿宋" w:cs="仿宋"/>
          <w:sz w:val="24"/>
          <w:szCs w:val="24"/>
        </w:rPr>
        <w:t>会议室</w:t>
      </w:r>
      <w:r>
        <w:rPr>
          <w:rFonts w:hint="eastAsia" w:ascii="仿宋" w:hAnsi="仿宋" w:eastAsia="仿宋" w:cs="仿宋"/>
          <w:sz w:val="24"/>
          <w:szCs w:val="24"/>
          <w:lang w:eastAsia="zh-CN"/>
        </w:rPr>
        <w:t>（中州铝业办公楼西保卫部三楼）</w:t>
      </w:r>
    </w:p>
    <w:p>
      <w:pPr>
        <w:spacing w:line="440" w:lineRule="exact"/>
        <w:rPr>
          <w:rFonts w:hint="eastAsia" w:ascii="仿宋" w:hAnsi="仿宋" w:eastAsia="仿宋" w:cs="仿宋"/>
          <w:b/>
          <w:bCs w:val="0"/>
          <w:sz w:val="28"/>
          <w:szCs w:val="28"/>
          <w:lang w:val="en-US" w:eastAsia="zh-CN"/>
        </w:rPr>
      </w:pPr>
      <w:bookmarkStart w:id="8" w:name="_Toc30303"/>
      <w:r>
        <w:rPr>
          <w:rFonts w:hint="eastAsia" w:ascii="仿宋" w:hAnsi="仿宋" w:eastAsia="仿宋" w:cs="仿宋"/>
          <w:b/>
          <w:bCs w:val="0"/>
          <w:sz w:val="28"/>
          <w:szCs w:val="28"/>
          <w:lang w:val="en-US" w:eastAsia="zh-CN"/>
        </w:rPr>
        <w:t>7发布公告的媒介</w:t>
      </w:r>
      <w:bookmarkEnd w:id="8"/>
    </w:p>
    <w:p>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lang w:val="en-US" w:eastAsia="zh-CN"/>
        </w:rPr>
        <w:t>我公司仅在中铝中州铝业有限公司（https://zzly.chinalco.com.cn/）发布有关该项目的采购信息，我公司郑重提醒各报价人注意：与该项目相关采购事宜均须与我公司指定人员联系，我公司对任何转载信息及由此产生的后果均不承担任何责任。</w:t>
      </w:r>
    </w:p>
    <w:p>
      <w:pPr>
        <w:spacing w:line="440" w:lineRule="exact"/>
        <w:rPr>
          <w:rFonts w:hint="eastAsia" w:ascii="仿宋" w:hAnsi="仿宋" w:eastAsia="仿宋" w:cs="仿宋"/>
          <w:b/>
          <w:bCs w:val="0"/>
          <w:sz w:val="28"/>
          <w:szCs w:val="28"/>
          <w:lang w:val="en-US" w:eastAsia="zh-CN"/>
        </w:rPr>
      </w:pPr>
      <w:bookmarkStart w:id="9" w:name="_Toc518044997"/>
      <w:bookmarkStart w:id="10" w:name="_Toc3201947"/>
      <w:bookmarkStart w:id="11" w:name="_Toc517804011"/>
      <w:bookmarkStart w:id="12" w:name="_Toc22632"/>
      <w:r>
        <w:rPr>
          <w:rFonts w:hint="eastAsia" w:ascii="仿宋" w:hAnsi="仿宋" w:eastAsia="仿宋" w:cs="仿宋"/>
          <w:b/>
          <w:bCs w:val="0"/>
          <w:sz w:val="28"/>
          <w:szCs w:val="28"/>
          <w:lang w:val="en-US" w:eastAsia="zh-CN"/>
        </w:rPr>
        <w:t>8联系方式</w:t>
      </w:r>
      <w:bookmarkEnd w:id="9"/>
      <w:bookmarkEnd w:id="10"/>
      <w:bookmarkEnd w:id="11"/>
      <w:bookmarkEnd w:id="12"/>
    </w:p>
    <w:p>
      <w:pPr>
        <w:spacing w:after="0" w:afterAutospacing="0" w:line="420" w:lineRule="exact"/>
        <w:ind w:firstLine="484" w:firstLineChars="202"/>
        <w:rPr>
          <w:rFonts w:hint="eastAsia" w:ascii="仿宋" w:hAnsi="仿宋" w:eastAsia="仿宋" w:cs="仿宋"/>
          <w:sz w:val="24"/>
          <w:szCs w:val="24"/>
          <w:lang w:eastAsia="zh-CN"/>
        </w:rPr>
      </w:pPr>
      <w:r>
        <w:rPr>
          <w:rFonts w:hint="eastAsia" w:ascii="仿宋" w:hAnsi="仿宋" w:eastAsia="仿宋" w:cs="仿宋"/>
          <w:sz w:val="24"/>
          <w:szCs w:val="24"/>
          <w:lang w:eastAsia="zh-CN"/>
        </w:rPr>
        <w:t>采购</w:t>
      </w:r>
      <w:r>
        <w:rPr>
          <w:rFonts w:hint="eastAsia" w:ascii="仿宋" w:hAnsi="仿宋" w:eastAsia="仿宋" w:cs="仿宋"/>
          <w:sz w:val="24"/>
          <w:szCs w:val="24"/>
        </w:rPr>
        <w:t>人：中铝中州铝业有限公司生产管控中心</w:t>
      </w:r>
    </w:p>
    <w:p>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地  址：河南省修武县七贤镇中铝中州铝业有限公司</w:t>
      </w:r>
    </w:p>
    <w:p>
      <w:pPr>
        <w:spacing w:after="0" w:afterAutospacing="0" w:line="420" w:lineRule="exact"/>
        <w:ind w:firstLine="484" w:firstLineChars="202"/>
        <w:rPr>
          <w:rFonts w:hint="eastAsia" w:ascii="仿宋" w:hAnsi="仿宋" w:eastAsia="仿宋" w:cs="仿宋"/>
          <w:sz w:val="24"/>
          <w:szCs w:val="24"/>
          <w:lang w:eastAsia="zh-CN"/>
        </w:rPr>
      </w:pPr>
      <w:r>
        <w:rPr>
          <w:rFonts w:hint="eastAsia" w:ascii="仿宋" w:hAnsi="仿宋" w:eastAsia="仿宋" w:cs="仿宋"/>
          <w:sz w:val="24"/>
          <w:szCs w:val="24"/>
        </w:rPr>
        <w:t>联系人：</w:t>
      </w:r>
      <w:r>
        <w:rPr>
          <w:rFonts w:hint="eastAsia" w:ascii="仿宋" w:hAnsi="仿宋" w:eastAsia="仿宋" w:cs="仿宋"/>
          <w:sz w:val="24"/>
          <w:szCs w:val="24"/>
          <w:lang w:eastAsia="zh-CN"/>
        </w:rPr>
        <w:t>王孝立</w:t>
      </w:r>
    </w:p>
    <w:p>
      <w:pPr>
        <w:spacing w:after="0" w:afterAutospacing="0" w:line="420" w:lineRule="exact"/>
        <w:ind w:firstLine="484" w:firstLineChars="202"/>
        <w:rPr>
          <w:rFonts w:hint="eastAsia" w:ascii="仿宋" w:hAnsi="仿宋" w:eastAsia="仿宋" w:cs="仿宋"/>
          <w:sz w:val="24"/>
          <w:szCs w:val="24"/>
          <w:lang w:val="en-US" w:eastAsia="zh-CN"/>
        </w:rPr>
      </w:pPr>
      <w:r>
        <w:rPr>
          <w:rFonts w:hint="eastAsia" w:ascii="仿宋" w:hAnsi="仿宋" w:eastAsia="仿宋" w:cs="仿宋"/>
          <w:sz w:val="24"/>
          <w:szCs w:val="24"/>
        </w:rPr>
        <w:t>电  话：0391-350</w:t>
      </w:r>
      <w:r>
        <w:rPr>
          <w:rFonts w:hint="eastAsia" w:ascii="仿宋" w:hAnsi="仿宋" w:eastAsia="仿宋" w:cs="仿宋"/>
          <w:sz w:val="24"/>
          <w:szCs w:val="24"/>
          <w:lang w:val="en-US" w:eastAsia="zh-CN"/>
        </w:rPr>
        <w:t>5375        15544395273（加此微信获取采购文件）</w:t>
      </w:r>
    </w:p>
    <w:p>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电子邮箱：</w:t>
      </w:r>
      <w:r>
        <w:rPr>
          <w:rFonts w:hint="eastAsia" w:ascii="仿宋" w:hAnsi="仿宋" w:eastAsia="仿宋" w:cs="仿宋"/>
          <w:bCs/>
          <w:sz w:val="24"/>
          <w:lang w:val="en-US" w:eastAsia="zh-CN"/>
        </w:rPr>
        <w:t>3245396774@qq.com</w:t>
      </w:r>
    </w:p>
    <w:p>
      <w:pPr>
        <w:spacing w:line="440" w:lineRule="exact"/>
        <w:rPr>
          <w:rFonts w:hint="eastAsia" w:ascii="仿宋" w:hAnsi="仿宋" w:eastAsia="仿宋" w:cs="仿宋"/>
          <w:b/>
          <w:bCs w:val="0"/>
          <w:sz w:val="28"/>
          <w:szCs w:val="28"/>
          <w:lang w:val="en-US" w:eastAsia="zh-CN"/>
        </w:rPr>
      </w:pPr>
      <w:bookmarkStart w:id="13" w:name="_Toc32084"/>
      <w:r>
        <w:rPr>
          <w:rFonts w:hint="eastAsia" w:ascii="仿宋" w:hAnsi="仿宋" w:eastAsia="仿宋" w:cs="仿宋"/>
          <w:b/>
          <w:bCs w:val="0"/>
          <w:sz w:val="28"/>
          <w:szCs w:val="28"/>
          <w:lang w:val="en-US" w:eastAsia="zh-CN"/>
        </w:rPr>
        <w:t>9购买采购文件款请按如下地址汇款</w:t>
      </w:r>
      <w:bookmarkEnd w:id="13"/>
    </w:p>
    <w:p>
      <w:pPr>
        <w:snapToGrid w:val="0"/>
        <w:spacing w:line="400" w:lineRule="exact"/>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汇款信息如下（</w:t>
      </w:r>
      <w:r>
        <w:rPr>
          <w:rFonts w:hint="eastAsia" w:ascii="仿宋" w:hAnsi="仿宋" w:eastAsia="仿宋" w:cs="仿宋"/>
          <w:color w:val="FF0000"/>
          <w:sz w:val="24"/>
          <w:highlight w:val="none"/>
        </w:rPr>
        <w:t>必须是公对公汇款</w:t>
      </w:r>
      <w:r>
        <w:rPr>
          <w:rFonts w:hint="eastAsia" w:ascii="仿宋" w:hAnsi="仿宋" w:eastAsia="仿宋" w:cs="仿宋"/>
          <w:color w:val="auto"/>
          <w:sz w:val="24"/>
          <w:highlight w:val="none"/>
        </w:rPr>
        <w:t>）：</w:t>
      </w:r>
    </w:p>
    <w:p>
      <w:pPr>
        <w:tabs>
          <w:tab w:val="left" w:pos="540"/>
        </w:tabs>
        <w:snapToGrid w:val="0"/>
        <w:spacing w:line="400" w:lineRule="exact"/>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开户名称：中铝中州</w:t>
      </w:r>
      <w:r>
        <w:rPr>
          <w:rFonts w:hint="eastAsia" w:ascii="仿宋" w:hAnsi="仿宋" w:eastAsia="仿宋" w:cs="仿宋"/>
          <w:color w:val="auto"/>
          <w:sz w:val="24"/>
          <w:highlight w:val="none"/>
          <w:lang w:eastAsia="zh-CN"/>
        </w:rPr>
        <w:t>矿</w:t>
      </w:r>
      <w:r>
        <w:rPr>
          <w:rFonts w:hint="eastAsia" w:ascii="仿宋" w:hAnsi="仿宋" w:eastAsia="仿宋" w:cs="仿宋"/>
          <w:color w:val="auto"/>
          <w:sz w:val="24"/>
          <w:highlight w:val="none"/>
        </w:rPr>
        <w:t>业有限公司</w:t>
      </w:r>
    </w:p>
    <w:p>
      <w:pPr>
        <w:tabs>
          <w:tab w:val="left" w:pos="540"/>
        </w:tabs>
        <w:snapToGrid w:val="0"/>
        <w:spacing w:line="400" w:lineRule="exact"/>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开户行：中国银行焦作山阳支行</w:t>
      </w:r>
    </w:p>
    <w:p>
      <w:pPr>
        <w:tabs>
          <w:tab w:val="left" w:pos="540"/>
        </w:tabs>
        <w:snapToGrid w:val="0"/>
        <w:spacing w:line="400" w:lineRule="exact"/>
        <w:ind w:firstLine="480" w:firstLineChars="200"/>
        <w:textAlignment w:val="baseline"/>
        <w:rPr>
          <w:rFonts w:hint="eastAsia" w:ascii="仿宋" w:hAnsi="仿宋" w:eastAsia="仿宋" w:cs="仿宋"/>
          <w:color w:val="auto"/>
          <w:sz w:val="24"/>
          <w:highlight w:val="none"/>
        </w:rPr>
      </w:pPr>
      <w:r>
        <w:rPr>
          <w:rFonts w:hint="eastAsia" w:ascii="仿宋" w:hAnsi="仿宋" w:eastAsia="仿宋" w:cs="仿宋"/>
          <w:color w:val="auto"/>
          <w:sz w:val="24"/>
          <w:highlight w:val="none"/>
        </w:rPr>
        <w:t>银行账号：259865455392</w:t>
      </w:r>
    </w:p>
    <w:p>
      <w:pPr>
        <w:spacing w:line="400" w:lineRule="exact"/>
        <w:ind w:firstLine="480" w:firstLineChars="200"/>
        <w:outlineLvl w:val="2"/>
        <w:rPr>
          <w:rFonts w:hint="eastAsia" w:ascii="仿宋" w:hAnsi="仿宋" w:eastAsia="仿宋" w:cs="仿宋"/>
          <w:sz w:val="24"/>
          <w:highlight w:val="none"/>
          <w:lang w:eastAsia="zh-CN"/>
        </w:rPr>
      </w:pPr>
      <w:r>
        <w:rPr>
          <w:rFonts w:hint="eastAsia" w:ascii="仿宋" w:hAnsi="仿宋" w:eastAsia="仿宋" w:cs="仿宋"/>
          <w:sz w:val="24"/>
          <w:highlight w:val="none"/>
        </w:rPr>
        <w:t>汇款备注中，“</w:t>
      </w:r>
      <w:bookmarkStart w:id="14" w:name="_GoBack"/>
      <w:bookmarkEnd w:id="14"/>
      <w:r>
        <w:rPr>
          <w:rFonts w:hint="eastAsia" w:ascii="仿宋" w:hAnsi="仿宋" w:eastAsia="仿宋" w:cs="仿宋"/>
          <w:bCs/>
          <w:sz w:val="24"/>
          <w:highlight w:val="none"/>
        </w:rPr>
        <w:t>禹州市</w:t>
      </w:r>
      <w:r>
        <w:rPr>
          <w:rFonts w:hint="eastAsia" w:ascii="仿宋" w:hAnsi="仿宋" w:eastAsia="仿宋" w:cs="仿宋"/>
          <w:bCs/>
          <w:sz w:val="24"/>
          <w:highlight w:val="none"/>
          <w:lang w:eastAsia="zh-CN"/>
        </w:rPr>
        <w:t>方</w:t>
      </w:r>
      <w:r>
        <w:rPr>
          <w:rFonts w:hint="eastAsia" w:ascii="仿宋" w:hAnsi="仿宋" w:eastAsia="仿宋" w:cs="仿宋"/>
          <w:bCs/>
          <w:sz w:val="24"/>
          <w:highlight w:val="none"/>
        </w:rPr>
        <w:t>山铝土矿</w:t>
      </w:r>
      <w:r>
        <w:rPr>
          <w:rFonts w:hint="eastAsia" w:ascii="仿宋" w:hAnsi="仿宋" w:eastAsia="仿宋" w:cs="仿宋"/>
          <w:bCs/>
          <w:sz w:val="24"/>
          <w:highlight w:val="none"/>
          <w:lang w:val="en-US" w:eastAsia="zh-CN"/>
        </w:rPr>
        <w:t>矿产资源开采与生态修复方案编制</w:t>
      </w:r>
      <w:r>
        <w:rPr>
          <w:rFonts w:hint="eastAsia" w:ascii="仿宋" w:hAnsi="仿宋" w:eastAsia="仿宋" w:cs="仿宋"/>
          <w:bCs/>
          <w:sz w:val="24"/>
          <w:highlight w:val="none"/>
        </w:rPr>
        <w:t>项目文件费</w:t>
      </w:r>
      <w:r>
        <w:rPr>
          <w:rFonts w:hint="eastAsia" w:ascii="仿宋" w:hAnsi="仿宋" w:eastAsia="仿宋" w:cs="仿宋"/>
          <w:sz w:val="24"/>
          <w:highlight w:val="none"/>
        </w:rPr>
        <w:t>”</w:t>
      </w:r>
      <w:r>
        <w:rPr>
          <w:rFonts w:hint="eastAsia" w:ascii="仿宋" w:hAnsi="仿宋" w:eastAsia="仿宋" w:cs="仿宋"/>
          <w:bCs/>
          <w:sz w:val="24"/>
          <w:highlight w:val="none"/>
          <w:lang w:eastAsia="zh-CN"/>
        </w:rPr>
        <w:t>。</w:t>
      </w:r>
    </w:p>
    <w:p>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10监督部门：纪检监察部 （审计部）</w:t>
      </w:r>
    </w:p>
    <w:p>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中铝中州铝业有限公司纪委工作部（审计部）</w:t>
      </w:r>
    </w:p>
    <w:p>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中铝中州铝业有限公司：0391-3503580</w:t>
      </w:r>
    </w:p>
    <w:p>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中国铝业股份有限公司：010-82298446</w:t>
      </w:r>
    </w:p>
    <w:p>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中国铝业集团有限公司：010-82298683</w:t>
      </w:r>
    </w:p>
    <w:p>
      <w:pPr>
        <w:spacing w:after="0" w:afterAutospacing="0" w:line="420" w:lineRule="exact"/>
        <w:ind w:firstLine="484" w:firstLineChars="202"/>
        <w:rPr>
          <w:rFonts w:hint="eastAsia" w:ascii="仿宋" w:hAnsi="仿宋" w:eastAsia="仿宋" w:cs="仿宋"/>
          <w:sz w:val="24"/>
          <w:szCs w:val="24"/>
        </w:rPr>
      </w:pPr>
      <w:r>
        <w:rPr>
          <w:rFonts w:hint="eastAsia" w:ascii="仿宋" w:hAnsi="仿宋" w:eastAsia="仿宋" w:cs="仿宋"/>
          <w:sz w:val="24"/>
          <w:szCs w:val="24"/>
        </w:rPr>
        <w:t>邮箱：zzlyjw02@126.com</w:t>
      </w:r>
    </w:p>
    <w:p>
      <w:pPr>
        <w:spacing w:after="0" w:afterAutospacing="0" w:line="420" w:lineRule="exact"/>
        <w:ind w:firstLine="484" w:firstLineChars="202"/>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MjIyMzMyMTlkNDAxNTY2NmYwY2YyZjk4N2FhNDQifQ=="/>
  </w:docVars>
  <w:rsids>
    <w:rsidRoot w:val="00000000"/>
    <w:rsid w:val="0F577DF9"/>
    <w:rsid w:val="13F63820"/>
    <w:rsid w:val="142859FB"/>
    <w:rsid w:val="1464310E"/>
    <w:rsid w:val="190C7CE1"/>
    <w:rsid w:val="21B25339"/>
    <w:rsid w:val="24B13AD7"/>
    <w:rsid w:val="289D39A3"/>
    <w:rsid w:val="28A714A1"/>
    <w:rsid w:val="2C43774A"/>
    <w:rsid w:val="2D1D4C6D"/>
    <w:rsid w:val="2EAF4356"/>
    <w:rsid w:val="31D8306E"/>
    <w:rsid w:val="346902C6"/>
    <w:rsid w:val="35102E7B"/>
    <w:rsid w:val="38F73281"/>
    <w:rsid w:val="3E0E49C6"/>
    <w:rsid w:val="411C2913"/>
    <w:rsid w:val="446724B7"/>
    <w:rsid w:val="46CE4098"/>
    <w:rsid w:val="4B4843E2"/>
    <w:rsid w:val="4FAC5BC3"/>
    <w:rsid w:val="529E5B43"/>
    <w:rsid w:val="550A42E0"/>
    <w:rsid w:val="571748E3"/>
    <w:rsid w:val="59395101"/>
    <w:rsid w:val="5B5434A8"/>
    <w:rsid w:val="5C0F4FE4"/>
    <w:rsid w:val="5C273F76"/>
    <w:rsid w:val="62272952"/>
    <w:rsid w:val="64D50E4D"/>
    <w:rsid w:val="652D5C58"/>
    <w:rsid w:val="65D0673C"/>
    <w:rsid w:val="662D3262"/>
    <w:rsid w:val="66CD3A0C"/>
    <w:rsid w:val="6BAD0EBB"/>
    <w:rsid w:val="6EA07640"/>
    <w:rsid w:val="6EC711C7"/>
    <w:rsid w:val="6F273B31"/>
    <w:rsid w:val="707814EF"/>
    <w:rsid w:val="71ED7056"/>
    <w:rsid w:val="73DD17AE"/>
    <w:rsid w:val="77720653"/>
    <w:rsid w:val="77E572A5"/>
    <w:rsid w:val="785E36C0"/>
    <w:rsid w:val="7A22256E"/>
    <w:rsid w:val="7A2A7DCB"/>
    <w:rsid w:val="7F062761"/>
    <w:rsid w:val="7F0B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spacing w:line="360" w:lineRule="auto"/>
      <w:jc w:val="center"/>
      <w:outlineLvl w:val="0"/>
    </w:pPr>
    <w:rPr>
      <w:rFonts w:ascii="黑体" w:hAnsi="宋体" w:eastAsia="黑体"/>
      <w:kern w:val="44"/>
      <w:sz w:val="30"/>
      <w:szCs w:val="44"/>
    </w:rPr>
  </w:style>
  <w:style w:type="paragraph" w:styleId="5">
    <w:name w:val="heading 2"/>
    <w:basedOn w:val="1"/>
    <w:next w:val="1"/>
    <w:autoRedefine/>
    <w:qFormat/>
    <w:uiPriority w:val="0"/>
    <w:pPr>
      <w:keepNext/>
      <w:keepLines/>
      <w:tabs>
        <w:tab w:val="left" w:pos="0"/>
      </w:tabs>
      <w:suppressAutoHyphens/>
      <w:spacing w:before="260" w:after="260" w:line="408" w:lineRule="auto"/>
      <w:ind w:left="576" w:hanging="576"/>
      <w:outlineLvl w:val="1"/>
    </w:pPr>
    <w:rPr>
      <w:rFonts w:ascii="Arial" w:hAnsi="Arial" w:eastAsia="黑体"/>
      <w:b/>
      <w:bCs/>
      <w:sz w:val="32"/>
      <w:szCs w:val="32"/>
      <w:lang w:eastAsia="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1"/>
    <w:autoRedefine/>
    <w:qFormat/>
    <w:uiPriority w:val="0"/>
    <w:pPr>
      <w:widowControl w:val="0"/>
      <w:spacing w:after="120"/>
      <w:ind w:firstLine="420" w:firstLineChars="100"/>
      <w:jc w:val="both"/>
    </w:pPr>
    <w:rPr>
      <w:kern w:val="2"/>
      <w:sz w:val="21"/>
      <w:szCs w:val="24"/>
      <w:lang w:val="en-US" w:eastAsia="zh-CN" w:bidi="ar-SA"/>
    </w:rPr>
  </w:style>
  <w:style w:type="paragraph" w:styleId="3">
    <w:name w:val="Body Text"/>
    <w:basedOn w:val="1"/>
    <w:next w:val="1"/>
    <w:autoRedefine/>
    <w:qFormat/>
    <w:uiPriority w:val="0"/>
    <w:pPr>
      <w:spacing w:after="120"/>
    </w:pPr>
  </w:style>
  <w:style w:type="paragraph" w:styleId="6">
    <w:name w:val="Normal Indent"/>
    <w:basedOn w:val="1"/>
    <w:autoRedefine/>
    <w:qFormat/>
    <w:uiPriority w:val="0"/>
    <w:pPr>
      <w:spacing w:line="360" w:lineRule="auto"/>
      <w:ind w:firstLine="200" w:firstLineChars="200"/>
    </w:pPr>
    <w:rPr>
      <w:rFonts w:ascii="宋体" w:hAnsi="宋体"/>
      <w:sz w:val="24"/>
      <w:szCs w:val="20"/>
    </w:rPr>
  </w:style>
  <w:style w:type="paragraph" w:styleId="7">
    <w:name w:val="annotation text"/>
    <w:basedOn w:val="1"/>
    <w:autoRedefine/>
    <w:qFormat/>
    <w:uiPriority w:val="0"/>
    <w:pPr>
      <w:jc w:val="left"/>
    </w:pPr>
    <w:rPr>
      <w:rFonts w:ascii="Calibri" w:hAnsi="Calibri" w:eastAsia="宋体" w:cs="Times New Roman"/>
    </w:rPr>
  </w:style>
  <w:style w:type="paragraph" w:styleId="8">
    <w:name w:val="Body Text Indent"/>
    <w:basedOn w:val="1"/>
    <w:next w:val="6"/>
    <w:autoRedefine/>
    <w:qFormat/>
    <w:uiPriority w:val="0"/>
    <w:pPr>
      <w:widowControl/>
      <w:spacing w:after="120" w:afterAutospacing="0"/>
      <w:ind w:left="420" w:leftChars="200"/>
      <w:jc w:val="left"/>
    </w:pPr>
    <w:rPr>
      <w:kern w:val="0"/>
      <w:sz w:val="20"/>
      <w:szCs w:val="20"/>
      <w:lang w:val="en-GB" w:eastAsia="en-US"/>
    </w:rPr>
  </w:style>
  <w:style w:type="paragraph" w:styleId="9">
    <w:name w:val="Body Text First Indent 2"/>
    <w:basedOn w:val="8"/>
    <w:autoRedefine/>
    <w:unhideWhenUsed/>
    <w:qFormat/>
    <w:uiPriority w:val="99"/>
    <w:pPr>
      <w:spacing w:before="100" w:beforeAutospacing="1"/>
      <w:ind w:left="200"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1936</Words>
  <Characters>2239</Characters>
  <Lines>0</Lines>
  <Paragraphs>0</Paragraphs>
  <TotalTime>0</TotalTime>
  <ScaleCrop>false</ScaleCrop>
  <LinksUpToDate>false</LinksUpToDate>
  <CharactersWithSpaces>2257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2023-06-16T02:53:00Z</dcterms:created>
  <dc:creator>Administrator</dc:creator>
  <cp:lastModifiedBy>灵灵</cp:lastModifiedBy>
  <dcterms:modified xsi:type="dcterms:W3CDTF">2024-09-10T10:38:00Z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38B0ADAD6FE748B583B1C54F0A0EC961_13</vt:lpwstr>
  </property>
</Properties>
</file>