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F0B2B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尾矿膏体库闭库工程设计</w:t>
      </w:r>
      <w:r>
        <w:rPr>
          <w:rFonts w:hint="eastAsia" w:ascii="宋体" w:hAnsi="宋体"/>
          <w:b/>
          <w:sz w:val="32"/>
          <w:szCs w:val="32"/>
        </w:rPr>
        <w:t>采购公告</w:t>
      </w:r>
    </w:p>
    <w:p w14:paraId="67BCD967">
      <w:pPr>
        <w:spacing w:line="480" w:lineRule="exact"/>
        <w:rPr>
          <w:rFonts w:ascii="宋体" w:hAnsi="宋体" w:cs="F2,Bold"/>
          <w:bCs/>
          <w:color w:val="000000"/>
          <w:sz w:val="32"/>
          <w:szCs w:val="32"/>
          <w:highlight w:val="yellow"/>
        </w:rPr>
      </w:pPr>
      <w:bookmarkStart w:id="0" w:name="_Toc29043933"/>
      <w:bookmarkStart w:id="1" w:name="_Toc517804003"/>
      <w:bookmarkStart w:id="2" w:name="_Toc52813965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采购编号：</w:t>
      </w:r>
      <w:bookmarkEnd w:id="0"/>
      <w:bookmarkEnd w:id="1"/>
      <w:bookmarkEnd w:id="2"/>
      <w:bookmarkStart w:id="3" w:name="_Toc29043934"/>
      <w:bookmarkStart w:id="4" w:name="_Toc517804004"/>
      <w:bookmarkStart w:id="5" w:name="_Toc528139656"/>
      <w:r>
        <w:rPr>
          <w:rFonts w:hint="eastAsia" w:ascii="宋体" w:hAnsi="宋体" w:cs="F2,Bold"/>
          <w:bCs/>
          <w:color w:val="000000"/>
          <w:sz w:val="32"/>
          <w:szCs w:val="32"/>
          <w:highlight w:val="yellow"/>
        </w:rPr>
        <w:t>CG-ZZ-202410-TZB-TZK-039</w:t>
      </w:r>
    </w:p>
    <w:p w14:paraId="014E1592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1.采购条件</w:t>
      </w:r>
      <w:bookmarkEnd w:id="3"/>
      <w:bookmarkEnd w:id="4"/>
      <w:bookmarkEnd w:id="5"/>
    </w:p>
    <w:p w14:paraId="6D96387A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尾矿膏体库闭库工程设计已具备采购条件，建设资金自筹且已落实。采购人为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有限公司，拟采用采购方式为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公开询比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采购。</w:t>
      </w:r>
    </w:p>
    <w:p w14:paraId="34D7757D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528139657"/>
      <w:bookmarkStart w:id="7" w:name="_Toc29043935"/>
      <w:bookmarkStart w:id="8" w:name="_Toc517804005"/>
      <w:bookmarkStart w:id="9" w:name="_Hlk9891653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2.概况及采购范围</w:t>
      </w:r>
      <w:bookmarkEnd w:id="6"/>
      <w:bookmarkEnd w:id="7"/>
      <w:bookmarkEnd w:id="8"/>
    </w:p>
    <w:p w14:paraId="40B9525D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0" w:name="_Hlk44231213"/>
      <w:bookmarkStart w:id="11" w:name="_Toc528139658"/>
      <w:bookmarkStart w:id="12" w:name="_Toc517804006"/>
      <w:bookmarkStart w:id="13" w:name="_Toc29043936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2.1项目名称：尾矿膏体库闭库工程</w:t>
      </w:r>
    </w:p>
    <w:p w14:paraId="717B94CB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2.2项目地点：河南省焦作市修武县七贤镇</w:t>
      </w:r>
    </w:p>
    <w:p w14:paraId="37307426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4" w:name="_Hlk47096589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项目概况：</w:t>
      </w:r>
    </w:p>
    <w:bookmarkEnd w:id="14"/>
    <w:p w14:paraId="55A1E859">
      <w:pPr>
        <w:spacing w:line="360" w:lineRule="auto"/>
        <w:ind w:firstLine="200" w:firstLineChars="200"/>
        <w:rPr>
          <w:rFonts w:hint="default" w:ascii="宋体" w:hAnsi="宋体" w:eastAsia="宋体" w:cs="宋体"/>
          <w:color w:val="000000" w:themeColor="text1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10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赤泥堆场等级：三等库   整个库区分为3个区域，现状下二道沟一区北侧堆积标高约195.0m，中部堆积标高约208m。一期平地堆场坝顶标高约192.0m。二期平地堆场坝顶标高约176.5m。现库区已堆存至设计标高，按需进行闭库。</w:t>
      </w:r>
    </w:p>
    <w:p w14:paraId="55FB716F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采购范围：初步设计、施工图设计、安全设施设计、现场技术服务</w:t>
      </w:r>
    </w:p>
    <w:p w14:paraId="272A84D6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工期及质量要求：</w:t>
      </w:r>
    </w:p>
    <w:bookmarkEnd w:id="10"/>
    <w:p w14:paraId="3F75ABB6">
      <w:pPr>
        <w:spacing w:line="360" w:lineRule="auto"/>
        <w:ind w:firstLine="556" w:firstLineChars="232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初步设计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合同签订后30日历天完成编制，且符合国家、地方相关法律法规、政策、规范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；施工图设计满足施工进度要求；安全设施设计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合同签订后50日历天完成编制且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审查需求，并按专家审查意见进行修改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并协助甲方取得政府开工报告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9"/>
    <w:p w14:paraId="46C691F7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bookmarkEnd w:id="11"/>
      <w:bookmarkEnd w:id="12"/>
      <w:bookmarkEnd w:id="1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报价人资格要求</w:t>
      </w:r>
    </w:p>
    <w:p w14:paraId="1124E826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5" w:name="_Toc528139659"/>
      <w:bookmarkStart w:id="16" w:name="_Toc517804007"/>
      <w:bookmarkStart w:id="17" w:name="_Toc528139660"/>
      <w:bookmarkStart w:id="18" w:name="_Toc29043938"/>
      <w:bookmarkStart w:id="19" w:name="_Toc517804008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3.1  必须具有本次采购项目经营资质的独立法人企业；</w:t>
      </w:r>
    </w:p>
    <w:p w14:paraId="60DAEB11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3.2  报价人需具备工程设计冶金行业乙级及以上资质；</w:t>
      </w:r>
    </w:p>
    <w:p w14:paraId="5F9E5643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3.3  报价人近年（2021年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月至今）应有不少于1个类似已完成项目业绩，并提供相关合同复印件或其他有效证明文件；</w:t>
      </w:r>
    </w:p>
    <w:p w14:paraId="0CE3915A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3.4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报价人不存在被列为失信被执行人的情形，具体认定以全国法院失信被执行人名单信息公布于查询网（shixin.court.gov.cn）和国家发展改革委信用中国（www.creditchina.gov.cn）网站检索结果为准；</w:t>
      </w:r>
    </w:p>
    <w:p w14:paraId="16199E3D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3.5 报价人不得存在下列情形之一：</w:t>
      </w:r>
    </w:p>
    <w:p w14:paraId="3FBB4EBD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（1）处于被责令停产停业、暂扣或者吊销执照、暂扣或者吊销许可证、吊销资质证书状态；</w:t>
      </w:r>
    </w:p>
    <w:p w14:paraId="56227EA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（2）进入清算程序，或被宣告破产，或其他丧失履约能力的情形；</w:t>
      </w:r>
    </w:p>
    <w:p w14:paraId="1DB2D864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（3）被列入中铝集团有限公司承包商负面清单的；</w:t>
      </w:r>
    </w:p>
    <w:p w14:paraId="3F84565B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3.6  符合相关法律法规、技术规范、行业标准要求；</w:t>
      </w:r>
    </w:p>
    <w:p w14:paraId="5DF82574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3.7  本项目不接受联合体报价。</w:t>
      </w:r>
    </w:p>
    <w:bookmarkEnd w:id="15"/>
    <w:bookmarkEnd w:id="16"/>
    <w:p w14:paraId="04835972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bookmarkEnd w:id="17"/>
      <w:bookmarkEnd w:id="18"/>
      <w:bookmarkEnd w:id="1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报名和采购文件的获取</w:t>
      </w:r>
    </w:p>
    <w:p w14:paraId="53131B2F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4.1获取时间：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:00至 2022年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:00（北京时间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 w14:paraId="4CAE194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4.2获取途径：</w:t>
      </w:r>
      <w:r>
        <w:rPr>
          <w:rFonts w:hint="eastAsia" w:ascii="宋体" w:hAnsi="宋体"/>
          <w:sz w:val="24"/>
        </w:rPr>
        <w:t>如参加报价，请于2024年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:00时前，将《报价确认函》（附件）加盖公章扫描后发至</w:t>
      </w:r>
      <w:r>
        <w:rPr>
          <w:rFonts w:hint="eastAsia" w:ascii="宋体" w:hAnsi="宋体"/>
          <w:sz w:val="24"/>
          <w:lang w:val="en-US" w:eastAsia="zh-CN"/>
        </w:rPr>
        <w:t>chengduomai000@126</w:t>
      </w:r>
      <w:r>
        <w:rPr>
          <w:rFonts w:hint="eastAsia" w:ascii="宋体" w:hAnsi="宋体"/>
          <w:sz w:val="24"/>
        </w:rPr>
        <w:t>.com邮箱后，联系采购人获取采购文件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305098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 w14:paraId="3865259A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0" w:name="_Toc29043939"/>
      <w:bookmarkStart w:id="21" w:name="_Toc517804009"/>
      <w:bookmarkStart w:id="22" w:name="_Toc52813966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5.资格审查方式</w:t>
      </w:r>
    </w:p>
    <w:p w14:paraId="62847A4B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本次采购资格审查方式采用资格后审，在评审时由评审委员会对报价人进行资格审查。</w:t>
      </w:r>
    </w:p>
    <w:p w14:paraId="547356B3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6.报价文件的递交</w:t>
      </w:r>
    </w:p>
    <w:p w14:paraId="2396A101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3" w:name="_Hlk42844021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6.1 报价文件递交截止时间/唱价时间：</w:t>
      </w:r>
      <w:r>
        <w:rPr>
          <w:rFonts w:hint="eastAsia" w:ascii="宋体" w:hAnsi="宋体" w:cs="仿宋"/>
          <w:b/>
          <w:bCs/>
          <w:color w:val="000000" w:themeColor="text1"/>
          <w:sz w:val="1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（北京时间）。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请报价人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密封报价文件于唱价日期截止前递交至中铝中州铝业有限公司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投资管理部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（不参加现场报价的单位需提前将报价文件邮寄给联系人）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，且需在截止日期前将电子版报价文件（扫描盖章P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格式）发至指定邮箱：chengduomai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126.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</w:p>
    <w:bookmarkEnd w:id="23"/>
    <w:p w14:paraId="75781453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6.2 唱价地点：公司一楼会议室</w:t>
      </w:r>
    </w:p>
    <w:p w14:paraId="6A3F099D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20"/>
      <w:bookmarkEnd w:id="21"/>
      <w:bookmarkEnd w:id="22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</w:t>
      </w:r>
    </w:p>
    <w:p w14:paraId="508B015A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仅在中铝中州铝业有限公司（https://zzly.chinalco.com.cn/）发布有关该项目的采购信息，我公司郑重提醒报价人：与该项目相关采购事宜均须与我公司指定人员联系，我公司对任何转载信息及由此产生的后果均不承担任何责任。</w:t>
      </w:r>
    </w:p>
    <w:p w14:paraId="51607D89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4" w:name="_Toc528139662"/>
      <w:bookmarkStart w:id="25" w:name="_Toc517804010"/>
      <w:bookmarkStart w:id="26" w:name="_Toc29043940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24"/>
      <w:bookmarkEnd w:id="2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监督部门</w:t>
      </w:r>
      <w:bookmarkEnd w:id="26"/>
    </w:p>
    <w:p w14:paraId="0CC7830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本采购项目的监督部门为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有限公司纪委工作部。</w:t>
      </w:r>
    </w:p>
    <w:p w14:paraId="01E4F29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电话：0391-3503580</w:t>
      </w:r>
    </w:p>
    <w:p w14:paraId="3BBF7828">
      <w:pPr>
        <w:pStyle w:val="2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7" w:name="_Toc29043941"/>
      <w:bookmarkStart w:id="28" w:name="_Toc517804011"/>
      <w:bookmarkStart w:id="29" w:name="_Toc528139663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联系方式</w:t>
      </w:r>
      <w:bookmarkEnd w:id="27"/>
      <w:bookmarkEnd w:id="28"/>
      <w:bookmarkEnd w:id="29"/>
    </w:p>
    <w:p w14:paraId="69620C69">
      <w:pPr>
        <w:autoSpaceDN w:val="0"/>
        <w:spacing w:line="360" w:lineRule="auto"/>
        <w:ind w:firstLine="480"/>
        <w:textAlignment w:val="center"/>
        <w:rPr>
          <w:rFonts w:hint="default" w:ascii="宋体" w:hAnsi="宋体" w:eastAsia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中铝中州铝业有限公司</w:t>
      </w:r>
    </w:p>
    <w:p w14:paraId="6A68FFBB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地  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址：河南省焦作市修武县七贤镇</w:t>
      </w:r>
    </w:p>
    <w:p w14:paraId="0C0D15A4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bookmarkStart w:id="30" w:name="TenderLinkName_009889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程多麦</w:t>
      </w:r>
      <w:bookmarkEnd w:id="30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6E14396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话：13939111499</w:t>
      </w:r>
    </w:p>
    <w:p w14:paraId="4FE52E34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"mailto:chengduomai000@126.com.cn" </w:instrText>
      </w:r>
      <w:r>
        <w:fldChar w:fldCharType="separate"/>
      </w:r>
      <w:r>
        <w:rPr>
          <w:rStyle w:val="6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chengduomai000@126.com</w:t>
      </w:r>
      <w:r>
        <w:rPr>
          <w:rStyle w:val="6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 w14:paraId="17B1B05E">
      <w:r>
        <w:br w:type="page"/>
      </w:r>
    </w:p>
    <w:p w14:paraId="177FBDD3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附件：</w:t>
      </w:r>
    </w:p>
    <w:p w14:paraId="69C326FD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 w14:paraId="34EC1D15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报价确认函</w:t>
      </w:r>
    </w:p>
    <w:p w14:paraId="384D7EE0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412BCD11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公司：</w:t>
      </w:r>
    </w:p>
    <w:p w14:paraId="220C6AE7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我公司确认参加贵公司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的报价活动（采购编号：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），特此回复。</w:t>
      </w:r>
    </w:p>
    <w:p w14:paraId="653BB6B3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569BFF0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6500CB3C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报价单位名称：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</w:t>
      </w:r>
    </w:p>
    <w:p w14:paraId="122F4510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法定代表人（签字）：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36052839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联系人：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513519B4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</w:p>
    <w:p w14:paraId="6FC6D285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邮箱：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</w:t>
      </w:r>
    </w:p>
    <w:p w14:paraId="7DB4D88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</w:t>
      </w:r>
    </w:p>
    <w:p w14:paraId="2B98276B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年   月   日 </w:t>
      </w:r>
    </w:p>
    <w:p w14:paraId="0920007F">
      <w:pPr>
        <w:rPr>
          <w:highlight w:val="none"/>
        </w:rPr>
      </w:pPr>
    </w:p>
    <w:p w14:paraId="4AA71EAA">
      <w:pPr>
        <w:pStyle w:val="3"/>
      </w:pPr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jZlYjE0NzJkYWMzNGFjYjZhZDEwNDA0YzFlZWIifQ=="/>
  </w:docVars>
  <w:rsids>
    <w:rsidRoot w:val="00000000"/>
    <w:rsid w:val="16C63BDA"/>
    <w:rsid w:val="41E82FC3"/>
    <w:rsid w:val="4C6F1289"/>
    <w:rsid w:val="615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99"/>
    <w:pPr>
      <w:spacing w:before="240" w:after="60" w:line="480" w:lineRule="exact"/>
      <w:ind w:firstLine="200" w:firstLineChars="20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1231</Words>
  <Characters>1477</Characters>
  <Lines>0</Lines>
  <Paragraphs>0</Paragraphs>
  <TotalTime>0</TotalTime>
  <ScaleCrop>false</ScaleCrop>
  <LinksUpToDate>false</LinksUpToDate>
  <CharactersWithSpaces>1520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2024-09-30T02:49:00Z</dcterms:created>
  <dc:creator>Administrator</dc:creator>
  <cp:lastModifiedBy>麦海一粟</cp:lastModifiedBy>
  <dcterms:modified xsi:type="dcterms:W3CDTF">2024-10-14T07:07:46Z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4C35004CAF1E49E9BE882076F9716D24_12</vt:lpwstr>
  </property>
</Properties>
</file>