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2F19B">
      <w:pPr>
        <w:spacing w:line="495" w:lineRule="atLeast"/>
        <w:jc w:val="center"/>
        <w:outlineLvl w:val="0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中国铝业股份有限公司渑池县</w:t>
      </w:r>
      <w:r>
        <w:rPr>
          <w:rFonts w:hint="eastAsia" w:ascii="黑体" w:hAnsi="黑体" w:eastAsia="黑体" w:cs="黑体"/>
          <w:bCs/>
          <w:sz w:val="36"/>
          <w:szCs w:val="36"/>
          <w:lang w:val="en-US" w:eastAsia="en-US"/>
        </w:rPr>
        <w:t>段村铝土矿二期采矿工程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安全设施设计</w:t>
      </w:r>
      <w:r>
        <w:rPr>
          <w:rFonts w:hint="eastAsia" w:ascii="黑体" w:hAnsi="黑体" w:eastAsia="黑体" w:cs="黑体"/>
          <w:bCs/>
          <w:sz w:val="36"/>
          <w:szCs w:val="36"/>
          <w:lang w:val="en-US" w:eastAsia="en-US"/>
        </w:rPr>
        <w:t>编制项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目采购</w:t>
      </w:r>
      <w:r>
        <w:rPr>
          <w:rFonts w:hint="eastAsia" w:ascii="黑体" w:hAnsi="黑体" w:eastAsia="黑体" w:cs="黑体"/>
          <w:bCs/>
          <w:sz w:val="36"/>
          <w:szCs w:val="36"/>
        </w:rPr>
        <w:t>公告</w:t>
      </w:r>
    </w:p>
    <w:p w14:paraId="58F52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采购编号：CG-ZZ-202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410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-SCGK-KSK-00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1</w:t>
      </w:r>
    </w:p>
    <w:p w14:paraId="7847034E">
      <w:pPr>
        <w:pStyle w:val="9"/>
        <w:rPr>
          <w:rFonts w:hint="eastAsia"/>
          <w:lang w:eastAsia="zh-CN"/>
        </w:rPr>
      </w:pPr>
    </w:p>
    <w:p w14:paraId="00AE65ED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1采购条件</w:t>
      </w:r>
    </w:p>
    <w:p w14:paraId="36124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480" w:firstLineChars="200"/>
        <w:jc w:val="both"/>
        <w:textAlignment w:val="auto"/>
        <w:outlineLvl w:val="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中国铝业股份有限公司渑池县</w:t>
      </w:r>
      <w:r>
        <w:rPr>
          <w:rFonts w:hint="eastAsia" w:ascii="仿宋" w:hAnsi="仿宋" w:eastAsia="仿宋" w:cs="仿宋"/>
          <w:bCs/>
          <w:sz w:val="24"/>
          <w:lang w:val="en-US" w:eastAsia="en-US"/>
        </w:rPr>
        <w:t>段村铝土矿二期采矿工程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安全设施设计</w:t>
      </w:r>
      <w:r>
        <w:rPr>
          <w:rFonts w:hint="eastAsia" w:ascii="仿宋" w:hAnsi="仿宋" w:eastAsia="仿宋" w:cs="仿宋"/>
          <w:bCs/>
          <w:sz w:val="24"/>
          <w:lang w:val="en-US" w:eastAsia="en-US"/>
        </w:rPr>
        <w:t>编制项</w:t>
      </w:r>
      <w:r>
        <w:rPr>
          <w:rFonts w:hint="eastAsia" w:ascii="仿宋" w:hAnsi="仿宋" w:eastAsia="仿宋" w:cs="仿宋"/>
          <w:bCs/>
          <w:sz w:val="24"/>
          <w:lang w:eastAsia="zh-CN"/>
        </w:rPr>
        <w:t>目已具备采购条件，资金自筹且已落实。采购人为：中铝中州铝业有限公司生产管控中心。采购人现对该项目进行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直接</w:t>
      </w:r>
      <w:r>
        <w:rPr>
          <w:rFonts w:hint="eastAsia" w:ascii="仿宋" w:hAnsi="仿宋" w:eastAsia="仿宋" w:cs="仿宋"/>
          <w:bCs/>
          <w:sz w:val="24"/>
        </w:rPr>
        <w:t>采购</w:t>
      </w:r>
      <w:r>
        <w:rPr>
          <w:rFonts w:hint="eastAsia" w:ascii="仿宋" w:hAnsi="仿宋" w:eastAsia="仿宋" w:cs="仿宋"/>
          <w:bCs/>
          <w:sz w:val="24"/>
          <w:lang w:eastAsia="zh-CN"/>
        </w:rPr>
        <w:t>，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直接采购单位为长沙有色冶金设计研究院有限公司，报价方</w:t>
      </w:r>
      <w:r>
        <w:rPr>
          <w:rFonts w:hint="eastAsia" w:ascii="仿宋" w:hAnsi="仿宋" w:eastAsia="仿宋" w:cs="仿宋"/>
          <w:bCs/>
          <w:sz w:val="24"/>
          <w:lang w:eastAsia="zh-CN"/>
        </w:rPr>
        <w:t>式为现场报价。</w:t>
      </w:r>
    </w:p>
    <w:p w14:paraId="65CA2523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2项目概况及采购范围</w:t>
      </w:r>
    </w:p>
    <w:p w14:paraId="1AB3D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480" w:firstLineChars="200"/>
        <w:jc w:val="both"/>
        <w:textAlignment w:val="auto"/>
        <w:outlineLvl w:val="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2.1项目名称：中国铝业股份有限公司渑池县</w:t>
      </w:r>
      <w:r>
        <w:rPr>
          <w:rFonts w:hint="eastAsia" w:ascii="仿宋" w:hAnsi="仿宋" w:eastAsia="仿宋" w:cs="仿宋"/>
          <w:bCs/>
          <w:sz w:val="24"/>
          <w:lang w:val="en-US" w:eastAsia="en-US"/>
        </w:rPr>
        <w:t>段村铝土矿二期采矿工程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安全设施设计</w:t>
      </w:r>
      <w:r>
        <w:rPr>
          <w:rFonts w:hint="eastAsia" w:ascii="仿宋" w:hAnsi="仿宋" w:eastAsia="仿宋" w:cs="仿宋"/>
          <w:bCs/>
          <w:sz w:val="24"/>
          <w:lang w:val="en-US" w:eastAsia="en-US"/>
        </w:rPr>
        <w:t>编制项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目</w:t>
      </w:r>
    </w:p>
    <w:p w14:paraId="5A52E71B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2.2项目类型：技术服务</w:t>
      </w:r>
    </w:p>
    <w:p w14:paraId="34787373">
      <w:pPr>
        <w:wordWrap w:val="0"/>
        <w:spacing w:line="46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2.3项目概况：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中国铝业股份有限公司渑池县段村铝土矿初步设计依据的是2009年储量核实报告，设计可利用资源量只有451.28万吨，资源范围不含段村1号罐笼井以西450中段以下资源以及段村3号罐笼井至段村1号罐笼井之间390中段以下资源，安全设施设计的范围与初步设计一致。2020年河南星火工程技术有限公司编制了段村矿生产勘探报告，矿区保有资源量增加为2314.04万吨，资源范围包含了采矿证范围内所有资源量。</w:t>
      </w:r>
    </w:p>
    <w:p w14:paraId="34F0D07F">
      <w:pPr>
        <w:wordWrap w:val="0"/>
        <w:spacing w:line="46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default" w:ascii="仿宋" w:hAnsi="仿宋" w:eastAsia="仿宋" w:cs="仿宋"/>
          <w:bCs/>
          <w:sz w:val="24"/>
          <w:lang w:val="en-US" w:eastAsia="zh-CN"/>
        </w:rPr>
        <w:t>目前段村1号罐笼井以西450中段以上正在进行最后一个中段的开拓，计划2025年左右就需进行450中段以下资源的开采。按照相关政策要求，在进行450中段以下开采时必须先补充完善初步设计、安全预评价、安全设施设计等报告，然后进行基建以及基建竣工验收，取得安全生产许可证（整体）之后才能进行开采。所以急需开展安全设施设计的编制工作。</w:t>
      </w:r>
    </w:p>
    <w:p w14:paraId="52478BE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2.4项目地点：三门峡市渑池县</w:t>
      </w:r>
    </w:p>
    <w:p w14:paraId="609AEA2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2.5主要工作内容及质量要求：</w:t>
      </w:r>
    </w:p>
    <w:p w14:paraId="0F6014EA">
      <w:pPr>
        <w:spacing w:line="460" w:lineRule="exact"/>
        <w:ind w:firstLine="480" w:firstLineChars="200"/>
        <w:outlineLvl w:val="2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工作内容：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编制中国铝业股份有限公司渑池县段村铝土矿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二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期采矿工程安全设施设计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。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主要完成内容包括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矿山提升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运输、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通风系统、采矿工艺、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供风供水、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安全避险六大系统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、供配电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、排水系统、排土设施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等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全部生产系统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。</w:t>
      </w:r>
    </w:p>
    <w:p w14:paraId="3C679EB1">
      <w:pPr>
        <w:spacing w:line="460" w:lineRule="exact"/>
        <w:ind w:firstLine="480" w:firstLineChars="200"/>
        <w:outlineLvl w:val="2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质量要求：</w:t>
      </w:r>
    </w:p>
    <w:p w14:paraId="1F9A82B1">
      <w:pPr>
        <w:spacing w:line="460" w:lineRule="exact"/>
        <w:ind w:firstLine="480" w:firstLineChars="200"/>
        <w:outlineLvl w:val="2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2.5.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1应当按照《非煤矿山建设项目安全设施设计编写提纲》(KA/T20-2024)进行编制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；</w:t>
      </w:r>
    </w:p>
    <w:p w14:paraId="56196892">
      <w:pPr>
        <w:spacing w:line="460" w:lineRule="exact"/>
        <w:ind w:firstLine="480" w:firstLineChars="200"/>
        <w:outlineLvl w:val="2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2满足《中华人民共和国矿产资源法》、《中华人民共和国安全生产法》、《中华人民共和国矿山安全法》、《金属非金属矿山安全规程》、《爆破安全规程》等有关法律、法规、技术规范规程要求；</w:t>
      </w:r>
    </w:p>
    <w:p w14:paraId="7137005E">
      <w:pPr>
        <w:spacing w:line="460" w:lineRule="exact"/>
        <w:ind w:firstLine="480" w:firstLineChars="200"/>
        <w:outlineLvl w:val="2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3满足自然资源部门及应急管理部门相关要求；</w:t>
      </w:r>
    </w:p>
    <w:p w14:paraId="7D1ED286">
      <w:pPr>
        <w:spacing w:line="460" w:lineRule="exact"/>
        <w:ind w:firstLine="480" w:firstLineChars="200"/>
        <w:outlineLvl w:val="2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4满足绿色矿山创建要求。</w:t>
      </w:r>
    </w:p>
    <w:p w14:paraId="76CAA7B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2.6工期：自合同签订之日起2个月</w:t>
      </w:r>
    </w:p>
    <w:p w14:paraId="25632B07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2.7报价注意事项：无。</w:t>
      </w:r>
    </w:p>
    <w:p w14:paraId="6BD11C54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2.8其他要求：见合同格式中的相应条款。</w:t>
      </w:r>
    </w:p>
    <w:p w14:paraId="30DAB5A2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3报价人资格要求</w:t>
      </w:r>
    </w:p>
    <w:p w14:paraId="64525EA8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.1中华人民共和国注册登记的独立法人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，持有合法有效的法人营业执照或事业单位法人证书；</w:t>
      </w:r>
    </w:p>
    <w:p w14:paraId="08C84C2E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.2具备履行合同的能力，包括资质状况，专业、技术资格和能力，资金、设备和其他设施状况，管理能力，经验、信誉和相应的从业人员；</w:t>
      </w:r>
    </w:p>
    <w:p w14:paraId="40A172E1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.3报价人没有处于被责令停业，报价资格没有被取消，财产没有被接管、冻结、破产状态；在最近三年内没有骗取中选和严重违约及重大质量问题；</w:t>
      </w:r>
    </w:p>
    <w:p w14:paraId="4752A50F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.4在承接类似于本项目的相关业务中，没有出现报价人负主要责任的安全、技术、质量、商务等纠纷，没有产生严重后果，造成重大经济损失，不得在招报价数据库中存在不良记录；</w:t>
      </w:r>
    </w:p>
    <w:p w14:paraId="2A4EEACE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color w:val="FF0000"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FF0000"/>
          <w:sz w:val="24"/>
          <w:lang w:val="en-US" w:eastAsia="zh-CN"/>
        </w:rPr>
        <w:t>3</w:t>
      </w:r>
      <w:r>
        <w:rPr>
          <w:rFonts w:hint="default" w:ascii="仿宋" w:hAnsi="仿宋" w:eastAsia="仿宋" w:cs="仿宋"/>
          <w:bCs/>
          <w:color w:val="FF0000"/>
          <w:sz w:val="24"/>
          <w:lang w:val="en-US" w:eastAsia="zh-CN"/>
        </w:rPr>
        <w:t>.5近三年有承担编制金属矿山安全设施设计并通过评审备案的业绩；</w:t>
      </w:r>
    </w:p>
    <w:p w14:paraId="48AE261B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6信誉要求</w:t>
      </w:r>
      <w:bookmarkStart w:id="14" w:name="_GoBack"/>
      <w:bookmarkEnd w:id="14"/>
      <w:r>
        <w:rPr>
          <w:rFonts w:hint="eastAsia" w:ascii="仿宋" w:hAnsi="仿宋" w:eastAsia="仿宋" w:cs="仿宋"/>
          <w:bCs/>
          <w:sz w:val="24"/>
          <w:lang w:val="en-US" w:eastAsia="zh-CN"/>
        </w:rPr>
        <w:t>：报价人在全国法院失信被执行人名单信息公布与查询网(http://zxgk.court.gov.cn)和国家发展改革委信用中国(www.creditchina.gov.cn）网站上未被列入失信被执行人、重大税收违法案件当事人名单；未列入中铝集团有限公司承包商黑名单。</w:t>
      </w:r>
    </w:p>
    <w:p w14:paraId="39054C93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7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具备法律、行政法规规定的其他资格条件。</w:t>
      </w:r>
    </w:p>
    <w:p w14:paraId="2DB6481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3.8本项目不允许联合体报价。</w:t>
      </w:r>
    </w:p>
    <w:p w14:paraId="66ECC628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3.9报价人的安全能力能满足招标文件的要求，包括资质能力、管理能力、人员能力、绩效能力等。</w:t>
      </w:r>
    </w:p>
    <w:p w14:paraId="1C68DCE0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4采购报名和采购文件的获取</w:t>
      </w:r>
    </w:p>
    <w:p w14:paraId="2016E7EF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bookmarkStart w:id="0" w:name="_Toc517804008"/>
      <w:bookmarkStart w:id="1" w:name="_Toc27489"/>
      <w:bookmarkStart w:id="2" w:name="_Toc518044994"/>
      <w:bookmarkStart w:id="3" w:name="_Toc3201944"/>
      <w:r>
        <w:rPr>
          <w:rFonts w:hint="eastAsia" w:ascii="仿宋" w:hAnsi="仿宋" w:eastAsia="仿宋" w:cs="仿宋"/>
          <w:bCs/>
          <w:sz w:val="24"/>
          <w:lang w:val="en-US" w:eastAsia="zh-CN"/>
        </w:rPr>
        <w:t>4.1采购文件购买须知：</w:t>
      </w:r>
    </w:p>
    <w:p w14:paraId="4BBF82FC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本项目不收取文件费。采购文件必须通过联系人获取，未通过联系人获取采购文件的均视为无效采购，取消其报价资格。拟报价人必须将</w:t>
      </w:r>
      <w:r>
        <w:rPr>
          <w:rFonts w:hint="eastAsia" w:ascii="仿宋" w:hAnsi="仿宋" w:eastAsia="仿宋" w:cs="仿宋"/>
          <w:bCs/>
          <w:color w:val="FF0000"/>
          <w:sz w:val="24"/>
          <w:highlight w:val="none"/>
          <w:lang w:val="en-US" w:eastAsia="zh-CN"/>
        </w:rPr>
        <w:t>企业营业执照（三证合一）、开户许可证（加盖公章），法人身份证（正反面）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，传真（或扫描后电子邮件/微信）传送至联系人后方可取得采购文件（电子版）。电子版通过微信方式发至报价联系人。</w:t>
      </w:r>
    </w:p>
    <w:p w14:paraId="2C49CD6A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4.2 购买采购文件时间：自公告之日起至2024年10月21日16:30（北京时间）</w:t>
      </w:r>
    </w:p>
    <w:p w14:paraId="62C0A9C5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5资格审查方式</w:t>
      </w:r>
      <w:bookmarkEnd w:id="0"/>
      <w:bookmarkEnd w:id="1"/>
      <w:bookmarkEnd w:id="2"/>
      <w:bookmarkEnd w:id="3"/>
    </w:p>
    <w:p w14:paraId="148F561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本次采购资格审查方式采用资格后审，在评审时由评审委员会对报价人进行资格审查。</w:t>
      </w:r>
    </w:p>
    <w:p w14:paraId="7CCD925E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4" w:name="_Toc9267"/>
      <w:bookmarkStart w:id="5" w:name="_Toc518044995"/>
      <w:bookmarkStart w:id="6" w:name="_Toc517804009"/>
      <w:bookmarkStart w:id="7" w:name="_Toc3201945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6报价文件的递交</w:t>
      </w:r>
      <w:bookmarkEnd w:id="4"/>
      <w:bookmarkEnd w:id="5"/>
      <w:bookmarkEnd w:id="6"/>
      <w:bookmarkEnd w:id="7"/>
    </w:p>
    <w:p w14:paraId="1B613D14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6.1 报价文件递交截止时间/报价时间：2024年10月22日10:00（北京时间）。</w:t>
      </w:r>
    </w:p>
    <w:p w14:paraId="70966BE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6.2 报价及评审地点：中铝中州铝业生产管控中心矿山管理科会议室（中州铝业办公楼西保卫部三楼）</w:t>
      </w:r>
    </w:p>
    <w:p w14:paraId="78E6C8FD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8" w:name="_Toc30303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7发布公告的媒介</w:t>
      </w:r>
      <w:bookmarkEnd w:id="8"/>
    </w:p>
    <w:p w14:paraId="59840D8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我公司仅在中铝中州铝业有限公司（https://zzly.chinalco.com.cn/）发布有关该项目的采购信息，我公司郑重提醒各报价人注意：与该项目相关采购事宜均须与我公司指定人员联系，我公司对任何转载信息及由此产生的后果均不承担任何责任。</w:t>
      </w:r>
    </w:p>
    <w:p w14:paraId="3473A634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9" w:name="_Toc22632"/>
      <w:bookmarkStart w:id="10" w:name="_Toc517804011"/>
      <w:bookmarkStart w:id="11" w:name="_Toc3201947"/>
      <w:bookmarkStart w:id="12" w:name="_Toc518044997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8联系方式</w:t>
      </w:r>
      <w:bookmarkEnd w:id="9"/>
      <w:bookmarkEnd w:id="10"/>
      <w:bookmarkEnd w:id="11"/>
      <w:bookmarkEnd w:id="12"/>
    </w:p>
    <w:p w14:paraId="7C9F455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采购人：中铝中州铝业有限公司生产管控中心</w:t>
      </w:r>
    </w:p>
    <w:p w14:paraId="0B6C3A8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地  址：河南省修武县七贤镇中铝中州铝业有限公司</w:t>
      </w:r>
    </w:p>
    <w:p w14:paraId="0C36F956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联系人：王孝立</w:t>
      </w:r>
    </w:p>
    <w:p w14:paraId="5373B11B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电  话：0391-3505375        </w:t>
      </w:r>
      <w:r>
        <w:rPr>
          <w:rFonts w:hint="eastAsia" w:ascii="仿宋" w:hAnsi="仿宋" w:eastAsia="仿宋" w:cs="仿宋"/>
          <w:bCs/>
          <w:color w:val="FF0000"/>
          <w:sz w:val="24"/>
          <w:lang w:val="en-US" w:eastAsia="zh-CN"/>
        </w:rPr>
        <w:t>15544395273（加此微信获取采购文件）</w:t>
      </w:r>
    </w:p>
    <w:p w14:paraId="1D30756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电子邮箱：3245396774@qq.com</w:t>
      </w:r>
    </w:p>
    <w:p w14:paraId="776C3C69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13" w:name="_Toc32084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9购买采购文件款请按如下地址汇款</w:t>
      </w:r>
      <w:bookmarkEnd w:id="13"/>
    </w:p>
    <w:p w14:paraId="342B79F5">
      <w:pPr>
        <w:spacing w:line="440" w:lineRule="exact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本项目不收取文件费。</w:t>
      </w:r>
    </w:p>
    <w:p w14:paraId="7CBBAA15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10监督部门：纪检监察部 （审计部）</w:t>
      </w:r>
    </w:p>
    <w:p w14:paraId="22BF6BDF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中铝中州铝业有限公司纪委工作部（审计部）</w:t>
      </w:r>
    </w:p>
    <w:p w14:paraId="4AA7035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中铝中州铝业有限公司：0391-3503580</w:t>
      </w:r>
    </w:p>
    <w:p w14:paraId="1E64FF84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中国铝业股份有限公司：010-82298446</w:t>
      </w:r>
    </w:p>
    <w:p w14:paraId="0FD16CD8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中国铝业集团有限公司：010-82298683</w:t>
      </w:r>
    </w:p>
    <w:p w14:paraId="2CD5D0F4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邮箱：zzlyjw02@126.com</w:t>
      </w:r>
    </w:p>
    <w:p w14:paraId="5397317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00000000"/>
    <w:rsid w:val="0748600C"/>
    <w:rsid w:val="08B576D2"/>
    <w:rsid w:val="09DB3168"/>
    <w:rsid w:val="0F5D461F"/>
    <w:rsid w:val="13F63820"/>
    <w:rsid w:val="142859FB"/>
    <w:rsid w:val="1464310E"/>
    <w:rsid w:val="190C7CE1"/>
    <w:rsid w:val="24B13AD7"/>
    <w:rsid w:val="26393298"/>
    <w:rsid w:val="28485A15"/>
    <w:rsid w:val="289D39A3"/>
    <w:rsid w:val="28A714A1"/>
    <w:rsid w:val="2C43774A"/>
    <w:rsid w:val="2D1D4C6D"/>
    <w:rsid w:val="2D8079FF"/>
    <w:rsid w:val="2EAF4356"/>
    <w:rsid w:val="31A31F0E"/>
    <w:rsid w:val="31D8306E"/>
    <w:rsid w:val="346902C6"/>
    <w:rsid w:val="34A00986"/>
    <w:rsid w:val="35102E7B"/>
    <w:rsid w:val="38F73281"/>
    <w:rsid w:val="3B564284"/>
    <w:rsid w:val="3E0E49C6"/>
    <w:rsid w:val="411C2913"/>
    <w:rsid w:val="419B7963"/>
    <w:rsid w:val="44417D31"/>
    <w:rsid w:val="446724B7"/>
    <w:rsid w:val="45E31007"/>
    <w:rsid w:val="46CE4098"/>
    <w:rsid w:val="470D1EAB"/>
    <w:rsid w:val="4B4843E2"/>
    <w:rsid w:val="4FAC5BC3"/>
    <w:rsid w:val="502344EE"/>
    <w:rsid w:val="550A42E0"/>
    <w:rsid w:val="571748E3"/>
    <w:rsid w:val="59395101"/>
    <w:rsid w:val="5B5434A8"/>
    <w:rsid w:val="5B6836FC"/>
    <w:rsid w:val="5C0F4FE4"/>
    <w:rsid w:val="60AC408B"/>
    <w:rsid w:val="62272952"/>
    <w:rsid w:val="62A96AD4"/>
    <w:rsid w:val="64D50E4D"/>
    <w:rsid w:val="652D5C58"/>
    <w:rsid w:val="65D0673C"/>
    <w:rsid w:val="662D3262"/>
    <w:rsid w:val="66CD3A0C"/>
    <w:rsid w:val="68FB5BB0"/>
    <w:rsid w:val="6BAD0EBB"/>
    <w:rsid w:val="6EA07640"/>
    <w:rsid w:val="6EC711C7"/>
    <w:rsid w:val="6F273B31"/>
    <w:rsid w:val="707814EF"/>
    <w:rsid w:val="71946BA2"/>
    <w:rsid w:val="71ED7056"/>
    <w:rsid w:val="728E1843"/>
    <w:rsid w:val="72956499"/>
    <w:rsid w:val="73A90B7D"/>
    <w:rsid w:val="73DD17AE"/>
    <w:rsid w:val="74B17A6A"/>
    <w:rsid w:val="77720653"/>
    <w:rsid w:val="77E572A5"/>
    <w:rsid w:val="77F959B0"/>
    <w:rsid w:val="7A22256E"/>
    <w:rsid w:val="7A2A7DCB"/>
    <w:rsid w:val="7F062761"/>
    <w:rsid w:val="7F0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9"/>
    <w:pPr>
      <w:keepNext/>
      <w:keepLines/>
      <w:spacing w:line="360" w:lineRule="auto"/>
      <w:jc w:val="center"/>
      <w:outlineLvl w:val="0"/>
    </w:pPr>
    <w:rPr>
      <w:rFonts w:ascii="黑体" w:hAnsi="宋体" w:eastAsia="黑体"/>
      <w:kern w:val="44"/>
      <w:sz w:val="30"/>
      <w:szCs w:val="44"/>
    </w:rPr>
  </w:style>
  <w:style w:type="paragraph" w:styleId="6">
    <w:name w:val="heading 2"/>
    <w:basedOn w:val="1"/>
    <w:next w:val="1"/>
    <w:autoRedefine/>
    <w:qFormat/>
    <w:uiPriority w:val="0"/>
    <w:pPr>
      <w:keepNext/>
      <w:keepLines/>
      <w:tabs>
        <w:tab w:val="left" w:pos="0"/>
      </w:tabs>
      <w:suppressAutoHyphens/>
      <w:spacing w:before="260" w:after="260" w:line="408" w:lineRule="auto"/>
      <w:ind w:left="576" w:hanging="576"/>
      <w:outlineLvl w:val="1"/>
    </w:pPr>
    <w:rPr>
      <w:rFonts w:ascii="Arial" w:hAnsi="Arial" w:eastAsia="黑体"/>
      <w:b/>
      <w:bCs/>
      <w:sz w:val="32"/>
      <w:szCs w:val="32"/>
      <w:lang w:eastAsia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spacing w:before="100" w:beforeAutospacing="1"/>
      <w:ind w:left="200" w:firstLine="420"/>
    </w:pPr>
  </w:style>
  <w:style w:type="paragraph" w:styleId="3">
    <w:name w:val="Body Text Indent"/>
    <w:basedOn w:val="1"/>
    <w:next w:val="4"/>
    <w:autoRedefine/>
    <w:qFormat/>
    <w:uiPriority w:val="0"/>
    <w:pPr>
      <w:widowControl/>
      <w:spacing w:after="120" w:afterAutospacing="0"/>
      <w:ind w:left="420" w:leftChars="200"/>
      <w:jc w:val="left"/>
    </w:pPr>
    <w:rPr>
      <w:kern w:val="0"/>
      <w:sz w:val="20"/>
      <w:szCs w:val="20"/>
      <w:lang w:val="en-GB" w:eastAsia="en-US"/>
    </w:rPr>
  </w:style>
  <w:style w:type="paragraph" w:styleId="4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paragraph" w:styleId="7">
    <w:name w:val="annotation text"/>
    <w:basedOn w:val="1"/>
    <w:autoRedefine/>
    <w:qFormat/>
    <w:uiPriority w:val="0"/>
    <w:pPr>
      <w:jc w:val="left"/>
    </w:pPr>
    <w:rPr>
      <w:rFonts w:ascii="Calibri" w:hAnsi="Calibri" w:eastAsia="宋体" w:cs="Times New Roman"/>
    </w:rPr>
  </w:style>
  <w:style w:type="paragraph" w:styleId="8">
    <w:name w:val="Body Text"/>
    <w:basedOn w:val="1"/>
    <w:next w:val="1"/>
    <w:autoRedefine/>
    <w:qFormat/>
    <w:uiPriority w:val="0"/>
    <w:pPr>
      <w:spacing w:after="120"/>
    </w:pPr>
  </w:style>
  <w:style w:type="paragraph" w:styleId="9">
    <w:name w:val="Body Text First Indent"/>
    <w:basedOn w:val="8"/>
    <w:next w:val="1"/>
    <w:autoRedefine/>
    <w:qFormat/>
    <w:uiPriority w:val="0"/>
    <w:pPr>
      <w:widowControl w:val="0"/>
      <w:spacing w:after="120"/>
      <w:ind w:firstLine="420" w:firstLineChars="10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1953</Words>
  <Characters>2256</Characters>
  <Lines>0</Lines>
  <Paragraphs>0</Paragraphs>
  <TotalTime>0</TotalTime>
  <ScaleCrop>false</ScaleCrop>
  <LinksUpToDate>false</LinksUpToDate>
  <CharactersWithSpaces>2272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2023-06-16T02:53:00Z</dcterms:created>
  <dc:creator>Administrator</dc:creator>
  <cp:lastModifiedBy>灵灵</cp:lastModifiedBy>
  <dcterms:modified xsi:type="dcterms:W3CDTF">2024-10-15T09:14:39Z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38B0ADAD6FE748B583B1C54F0A0EC961_13</vt:lpwstr>
  </property>
</Properties>
</file>