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687F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尾矿膏体库闭库岩土工程补充勘察采购</w:t>
      </w:r>
      <w:r>
        <w:rPr>
          <w:rFonts w:hint="eastAsia"/>
          <w:sz w:val="32"/>
          <w:szCs w:val="32"/>
        </w:rPr>
        <w:t>公告</w:t>
      </w:r>
    </w:p>
    <w:p w14:paraId="76CB4ADF">
      <w:pPr>
        <w:spacing w:line="480" w:lineRule="exact"/>
        <w:rPr>
          <w:rFonts w:hint="eastAsia" w:ascii="宋体" w:hAnsi="宋体" w:eastAsia="宋体" w:cs="F2,Bold"/>
          <w:bCs/>
          <w:color w:val="000000"/>
          <w:sz w:val="32"/>
          <w:szCs w:val="32"/>
          <w:lang w:val="en-US" w:eastAsia="zh-CN"/>
        </w:rPr>
      </w:pPr>
      <w:bookmarkStart w:id="0" w:name="_Toc29043933"/>
      <w:bookmarkStart w:id="1" w:name="_Toc517804003"/>
      <w:bookmarkStart w:id="2" w:name="_Toc528139655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采购编号：</w:t>
      </w:r>
      <w:bookmarkEnd w:id="0"/>
      <w:bookmarkEnd w:id="1"/>
      <w:bookmarkEnd w:id="2"/>
      <w:bookmarkStart w:id="3" w:name="_Toc517804004"/>
      <w:bookmarkStart w:id="4" w:name="_Toc29043934"/>
      <w:bookmarkStart w:id="5" w:name="_Toc528139656"/>
      <w:r>
        <w:rPr>
          <w:rFonts w:hint="eastAsia" w:ascii="宋体" w:hAnsi="宋体" w:cs="F2,Bold"/>
          <w:bCs/>
          <w:color w:val="000000"/>
          <w:sz w:val="32"/>
          <w:szCs w:val="32"/>
        </w:rPr>
        <w:t>CG-ZZ-202411-TZB-TZK-052</w:t>
      </w:r>
    </w:p>
    <w:p w14:paraId="0DD08B4C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33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1.采购条件</w:t>
      </w:r>
      <w:bookmarkEnd w:id="3"/>
      <w:bookmarkEnd w:id="4"/>
      <w:bookmarkEnd w:id="5"/>
      <w:bookmarkEnd w:id="6"/>
    </w:p>
    <w:p w14:paraId="749FFA5E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尾矿膏体库闭库岩土工程补充勘察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已具备采购条件，建设资金自筹且已落实。采购人为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中铝中州铝业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有限公司，拟采用采购方式为询价采购。</w:t>
      </w:r>
    </w:p>
    <w:p w14:paraId="758C41F2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7" w:name="_Toc517804005"/>
      <w:bookmarkStart w:id="8" w:name="_Toc10265"/>
      <w:bookmarkStart w:id="9" w:name="_Toc528139657"/>
      <w:bookmarkStart w:id="10" w:name="_Toc29043935"/>
      <w:bookmarkStart w:id="11" w:name="_Hlk98916539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2.概况及采购范围</w:t>
      </w:r>
      <w:bookmarkEnd w:id="7"/>
      <w:bookmarkEnd w:id="8"/>
      <w:bookmarkEnd w:id="9"/>
      <w:bookmarkEnd w:id="10"/>
    </w:p>
    <w:p w14:paraId="332A5F96">
      <w:pPr>
        <w:spacing w:line="360" w:lineRule="auto"/>
        <w:ind w:firstLine="480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Hlk44231213"/>
      <w:bookmarkStart w:id="13" w:name="_Toc29043936"/>
      <w:bookmarkStart w:id="14" w:name="_Toc528139658"/>
      <w:bookmarkStart w:id="15" w:name="_Toc517804006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2.1项目名称：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尾矿膏体库闭库岩土工程补充勘察</w:t>
      </w:r>
    </w:p>
    <w:p w14:paraId="5CF77B22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2.2项目地点：河南省焦作市修武县七贤镇</w:t>
      </w:r>
    </w:p>
    <w:p w14:paraId="37C374E0">
      <w:pPr>
        <w:spacing w:line="360" w:lineRule="auto"/>
        <w:ind w:firstLine="480" w:firstLineChars="200"/>
        <w:rPr>
          <w:rFonts w:hint="eastAsia"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2.</w:t>
      </w:r>
      <w:r>
        <w:rPr>
          <w:rFonts w:hint="eastAsia" w:ascii="宋体" w:hAnsi="宋体" w:cs="宋体"/>
          <w:color w:val="0000FF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FF"/>
          <w:sz w:val="24"/>
        </w:rPr>
        <w:t>采购范围：</w:t>
      </w:r>
    </w:p>
    <w:p w14:paraId="3FEA9047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lang w:val="en-US" w:eastAsia="zh-CN"/>
        </w:rPr>
        <w:t>对尾矿膏体库闭库排洪系统及坝体部分进行岩土工程补充勘察。</w:t>
      </w:r>
    </w:p>
    <w:p w14:paraId="36D11CF0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2.4工程概况</w:t>
      </w:r>
    </w:p>
    <w:p w14:paraId="365DD4F1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本项目赤泥堆场位于：河南省焦作市</w:t>
      </w:r>
    </w:p>
    <w:p w14:paraId="22985918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赤泥堆场等级：三等库   </w:t>
      </w:r>
    </w:p>
    <w:p w14:paraId="4A6C842E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尾矿膏体库将灰渣库、一期平地堆场、二期平地堆场合并为一个整体，用于堆存尾矿膏体。本项目场区平面上整体近似三角形形式，整个库区分为3个区域，现状下二道沟一区北侧堆积标高约195.0m，中部堆积标高约208m。一期平地堆场坝顶标高约192.0m。二期平地堆场坝顶标高约176.5m。</w:t>
      </w:r>
    </w:p>
    <w:p w14:paraId="12373BB1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闭库主要工作为：场地整平、新建排洪设施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及其他设施。</w:t>
      </w:r>
    </w:p>
    <w:p w14:paraId="6B4F8750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工期及质量要求：</w:t>
      </w:r>
    </w:p>
    <w:bookmarkEnd w:id="12"/>
    <w:p w14:paraId="47D0A3F5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提交正式勘察任务书后30天提交勘察报告，具体开工日期以委托人通知为准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11"/>
    <w:p w14:paraId="271C2A94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6" w:name="_Toc6687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bookmarkEnd w:id="13"/>
      <w:bookmarkEnd w:id="14"/>
      <w:bookmarkEnd w:id="15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报价人资格要求</w:t>
      </w:r>
      <w:bookmarkEnd w:id="16"/>
    </w:p>
    <w:p w14:paraId="285A4C8E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7" w:name="_Toc517804007"/>
      <w:bookmarkStart w:id="18" w:name="_Toc528139659"/>
      <w:bookmarkStart w:id="19" w:name="_Toc528139660"/>
      <w:bookmarkStart w:id="20" w:name="_Toc29043938"/>
      <w:bookmarkStart w:id="21" w:name="_Toc517804008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3.1  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人为在中华人民共和国境内注册，具有独立法人资格、符合相关法律法规要求、能够独立履行合同能力；</w:t>
      </w:r>
    </w:p>
    <w:p w14:paraId="48F9EE6C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3.2  投标人须具有工程勘察专业甲级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资质；</w:t>
      </w:r>
    </w:p>
    <w:p w14:paraId="7D2FB76C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3.3  报价人近年（2021年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月至今）应有不少于1个类似已完成项目业绩，并提供相关合同复印件或其他有效证明文件；</w:t>
      </w:r>
    </w:p>
    <w:p w14:paraId="4672154C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3.4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报价人不存在被列为失信被执行人的情形，具体认定以全国法院失信被执行人名单信息公布于查询网（shixin.court.gov.cn）和国家发展改革委信用中国（www.creditchina.gov.cn）网站检索结果为准；</w:t>
      </w:r>
    </w:p>
    <w:p w14:paraId="18BD66A4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3.5 报价人不得存在下列情形之一：</w:t>
      </w:r>
    </w:p>
    <w:p w14:paraId="779380C2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（1）处于被责令停产停业、暂扣或者吊销执照、暂扣或者吊销许可证、吊销资质证书状态；</w:t>
      </w:r>
    </w:p>
    <w:p w14:paraId="4F40C901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（2）进入清算程序，或被宣告破产，或其他丧失履约能力的情形；</w:t>
      </w:r>
    </w:p>
    <w:p w14:paraId="6F492DA4">
      <w:pPr>
        <w:spacing w:line="360" w:lineRule="auto"/>
        <w:ind w:firstLine="48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（3）被列入中铝集团有限公司承包商负面清单的；</w:t>
      </w:r>
    </w:p>
    <w:p w14:paraId="79AE2530">
      <w:pPr>
        <w:spacing w:line="360" w:lineRule="auto"/>
        <w:ind w:firstLine="480"/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3.6  项目经理的资格要求：具有注册岩土工程师资质。</w:t>
      </w:r>
    </w:p>
    <w:p w14:paraId="52B2D964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符合相关法律法规、技术规范、行业标准要求；</w:t>
      </w:r>
    </w:p>
    <w:p w14:paraId="42705598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本项目不接受联合体报价。</w:t>
      </w:r>
    </w:p>
    <w:bookmarkEnd w:id="17"/>
    <w:bookmarkEnd w:id="18"/>
    <w:p w14:paraId="0381B9D3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2" w:name="_Toc23985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bookmarkEnd w:id="19"/>
      <w:bookmarkEnd w:id="20"/>
      <w:bookmarkEnd w:id="2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报名和采购文件的获取</w:t>
      </w:r>
      <w:bookmarkEnd w:id="22"/>
    </w:p>
    <w:p w14:paraId="41BC03CD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4.1获取时间：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:00至 2022年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:00（北京时间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 w14:paraId="6E86CE08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4.2获取途径：</w:t>
      </w:r>
      <w:r>
        <w:rPr>
          <w:rFonts w:hint="eastAsia" w:ascii="宋体" w:hAnsi="宋体"/>
          <w:sz w:val="24"/>
        </w:rPr>
        <w:t>如参加报价，请于2024年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:00时前，将《报价确认函》（附件）加盖公章扫描后发至</w:t>
      </w:r>
      <w:r>
        <w:rPr>
          <w:rFonts w:hint="eastAsia" w:ascii="宋体" w:hAnsi="宋体"/>
          <w:sz w:val="24"/>
          <w:lang w:val="en-US" w:eastAsia="zh-CN"/>
        </w:rPr>
        <w:t>chengduomai000@126</w:t>
      </w:r>
      <w:r>
        <w:rPr>
          <w:rFonts w:hint="eastAsia" w:ascii="宋体" w:hAnsi="宋体"/>
          <w:sz w:val="24"/>
        </w:rPr>
        <w:t>.com邮箱后，联系采购人获取采购文件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6611BA70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备注声明：本次采购全流程信息发布和联络以获取采购文件时填写的信息为准，报价人应对填写的所有信息的真实性和准确性负责，并自行承担信息有误导致的一切后果。</w:t>
      </w:r>
    </w:p>
    <w:p w14:paraId="3E56725A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3" w:name="_Toc7997"/>
      <w:bookmarkStart w:id="24" w:name="_Toc29043939"/>
      <w:bookmarkStart w:id="25" w:name="_Toc517804009"/>
      <w:bookmarkStart w:id="26" w:name="_Toc52813966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5.资格审查方式</w:t>
      </w:r>
      <w:bookmarkEnd w:id="23"/>
    </w:p>
    <w:p w14:paraId="13D17241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本次采购资格审查方式采用资格后审，在评审时由评审委员会对报价人进行资格审查。</w:t>
      </w:r>
    </w:p>
    <w:p w14:paraId="0801EECA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7" w:name="_Toc27202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6.报价文件的递交</w:t>
      </w:r>
      <w:bookmarkEnd w:id="27"/>
    </w:p>
    <w:p w14:paraId="02DEFC5E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8" w:name="_Hlk42844021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6.1 报价文件递交截止时间/唱价时间：</w:t>
      </w:r>
      <w:r>
        <w:rPr>
          <w:rFonts w:hint="eastAsia" w:ascii="宋体" w:hAnsi="宋体" w:cs="仿宋"/>
          <w:b/>
          <w:bCs/>
          <w:color w:val="000000" w:themeColor="text1"/>
          <w:sz w:val="1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4年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（北京时间）。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请报价人以密封报价文件于唱价日期截止前递交至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中州铝业投资管理部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。且需在截止日期前将电子版报价文件（扫描盖章P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格式）发至指定邮箱：chengduomai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@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126.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com</w:t>
      </w:r>
    </w:p>
    <w:bookmarkEnd w:id="28"/>
    <w:p w14:paraId="3765EB67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6.2 唱价地点：公司一楼会议室</w:t>
      </w:r>
    </w:p>
    <w:p w14:paraId="1F22ECAF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9" w:name="_Toc31977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End w:id="24"/>
      <w:bookmarkEnd w:id="25"/>
      <w:bookmarkEnd w:id="26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</w:t>
      </w:r>
      <w:bookmarkEnd w:id="29"/>
    </w:p>
    <w:p w14:paraId="14F2E048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仅在中铝中州铝业有限公司（https://zzly.chinalco.com.cn/）发布有关该项目的采购信息，我公司郑重提醒报价人：与该项目相关采购事宜均须与我公司指定人员联系，我公司对任何转载信息及由此产生的后果均不承担任何责任。</w:t>
      </w:r>
    </w:p>
    <w:p w14:paraId="2ACD1CFB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0" w:name="_Toc528139662"/>
      <w:bookmarkStart w:id="31" w:name="_Toc517804010"/>
      <w:bookmarkStart w:id="32" w:name="_Toc29043940"/>
      <w:bookmarkStart w:id="33" w:name="_Toc16835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End w:id="30"/>
      <w:bookmarkEnd w:id="3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监督部门</w:t>
      </w:r>
      <w:bookmarkEnd w:id="32"/>
      <w:bookmarkEnd w:id="33"/>
    </w:p>
    <w:p w14:paraId="5E827517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本采购项目的监督部门为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中铝中州铝业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有限公司纪委工作部。</w:t>
      </w:r>
    </w:p>
    <w:p w14:paraId="2D46E980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电话：0391-3503580</w:t>
      </w:r>
    </w:p>
    <w:p w14:paraId="5E851017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4" w:name="_Toc13557"/>
      <w:bookmarkStart w:id="35" w:name="_Toc517804011"/>
      <w:bookmarkStart w:id="36" w:name="_Toc528139663"/>
      <w:bookmarkStart w:id="37" w:name="_Toc29043941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联系方式</w:t>
      </w:r>
      <w:bookmarkEnd w:id="34"/>
      <w:bookmarkEnd w:id="35"/>
      <w:bookmarkEnd w:id="36"/>
      <w:bookmarkEnd w:id="37"/>
    </w:p>
    <w:p w14:paraId="0935D7E2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中铝中州铝业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</w:t>
      </w:r>
    </w:p>
    <w:p w14:paraId="50E77573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地  址：河南省焦作市修武县七贤镇</w:t>
      </w:r>
    </w:p>
    <w:p w14:paraId="1B6440C6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bookmarkStart w:id="38" w:name="TenderLinkName_0098898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程多麦</w:t>
      </w:r>
      <w:bookmarkEnd w:id="38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 w14:paraId="19DC5E54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  话：13939111499</w:t>
      </w:r>
    </w:p>
    <w:p w14:paraId="3A720A6D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"mailto:chengduomai000@126.com.cn" </w:instrText>
      </w:r>
      <w:r>
        <w:fldChar w:fldCharType="separate"/>
      </w:r>
      <w:r>
        <w:rPr>
          <w:rStyle w:val="6"/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chengduomai000@126.com</w:t>
      </w:r>
      <w:r>
        <w:rPr>
          <w:rStyle w:val="6"/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</w:p>
    <w:p w14:paraId="1DA0FE0F">
      <w:r>
        <w:br w:type="page"/>
      </w:r>
    </w:p>
    <w:p w14:paraId="177FBDD3"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附件：</w:t>
      </w:r>
    </w:p>
    <w:p w14:paraId="69C326FD"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</w:p>
    <w:p w14:paraId="34EC1D15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报价确认函</w:t>
      </w:r>
    </w:p>
    <w:p w14:paraId="384D7EE0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412BCD11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公司：</w:t>
      </w:r>
    </w:p>
    <w:p w14:paraId="220C6AE7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我公司确认参加贵公司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的报价活动（采购编号：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），特此回复。</w:t>
      </w:r>
    </w:p>
    <w:p w14:paraId="653BB6B3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569BFF08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6500CB3C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报价单位名称：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</w:t>
      </w:r>
    </w:p>
    <w:p w14:paraId="122F4510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法定代表人（签字）：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</w:t>
      </w:r>
    </w:p>
    <w:p w14:paraId="36052839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联系人：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</w:t>
      </w:r>
    </w:p>
    <w:p w14:paraId="513519B4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联系电话：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   </w:t>
      </w:r>
    </w:p>
    <w:p w14:paraId="6FC6D285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8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 xml:space="preserve">  邮箱：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</w:t>
      </w:r>
    </w:p>
    <w:p w14:paraId="7DB4D888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</w:t>
      </w:r>
    </w:p>
    <w:p w14:paraId="2B98276B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年   月   日 </w:t>
      </w:r>
    </w:p>
    <w:p w14:paraId="59BB1811">
      <w:pPr>
        <w:pStyle w:val="2"/>
      </w:pPr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jZlYjE0NzJkYWMzNGFjYjZhZDEwNDA0YzFlZWIifQ=="/>
  </w:docVars>
  <w:rsids>
    <w:rsidRoot w:val="00000000"/>
    <w:rsid w:val="2EE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2024-11-14T01:17:48Z</dcterms:created>
  <dc:creator>Administrator</dc:creator>
  <cp:lastModifiedBy>麦海一粟</cp:lastModifiedBy>
  <dcterms:modified xsi:type="dcterms:W3CDTF">2024-11-14T01:25:05Z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CA39A707620B4C6F9EFBCFFCA07CD080_12</vt:lpwstr>
  </property>
</Properties>
</file>