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CE4">
      <w:pPr>
        <w:spacing w:line="360" w:lineRule="auto"/>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黄委</w:t>
      </w:r>
      <w:r>
        <w:rPr>
          <w:rFonts w:hint="eastAsia" w:ascii="黑体" w:hAnsi="黑体" w:eastAsia="黑体" w:cs="黑体"/>
          <w:bCs/>
          <w:sz w:val="36"/>
          <w:szCs w:val="36"/>
          <w:lang w:eastAsia="zh-CN"/>
        </w:rPr>
        <w:t>会下发</w:t>
      </w:r>
      <w:r>
        <w:rPr>
          <w:rFonts w:hint="eastAsia" w:ascii="黑体" w:hAnsi="黑体" w:eastAsia="黑体" w:cs="黑体"/>
          <w:bCs/>
          <w:sz w:val="36"/>
          <w:szCs w:val="36"/>
          <w:lang w:val="en-US" w:eastAsia="zh-CN"/>
        </w:rPr>
        <w:t>5号图斑</w:t>
      </w:r>
      <w:r>
        <w:rPr>
          <w:rFonts w:hint="eastAsia" w:ascii="黑体" w:hAnsi="黑体" w:eastAsia="黑体" w:cs="黑体"/>
          <w:bCs/>
          <w:sz w:val="36"/>
          <w:szCs w:val="36"/>
          <w:lang w:eastAsia="zh-CN"/>
        </w:rPr>
        <w:t>整改施工</w:t>
      </w:r>
      <w:r>
        <w:rPr>
          <w:rFonts w:hint="eastAsia" w:ascii="黑体" w:hAnsi="黑体" w:eastAsia="黑体" w:cs="黑体"/>
          <w:bCs/>
          <w:sz w:val="36"/>
          <w:szCs w:val="36"/>
          <w:lang w:val="en-US" w:eastAsia="zh-CN"/>
        </w:rPr>
        <w:t>项目</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14:paraId="3F034398">
      <w:pPr>
        <w:snapToGrid w:val="0"/>
        <w:spacing w:before="156" w:after="156" w:line="360" w:lineRule="auto"/>
        <w:jc w:val="center"/>
        <w:textAlignment w:val="baseline"/>
        <w:rPr>
          <w:rFonts w:hint="default"/>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CG-ZZ-202411-SCGK-KSK-003</w:t>
      </w:r>
    </w:p>
    <w:p w14:paraId="77843B70">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bookmarkStart w:id="14" w:name="_GoBack"/>
      <w:bookmarkEnd w:id="14"/>
    </w:p>
    <w:p w14:paraId="2F3A405F">
      <w:pPr>
        <w:spacing w:line="440" w:lineRule="exact"/>
        <w:ind w:firstLine="480" w:firstLineChars="200"/>
        <w:rPr>
          <w:rFonts w:hint="eastAsia" w:ascii="仿宋" w:hAnsi="仿宋" w:eastAsia="仿宋" w:cs="仿宋"/>
          <w:bCs/>
          <w:sz w:val="24"/>
          <w:lang w:eastAsia="zh-CN"/>
        </w:rPr>
      </w:pPr>
      <w:r>
        <w:rPr>
          <w:rFonts w:hint="eastAsia" w:ascii="仿宋_GB2312" w:eastAsia="仿宋_GB2312" w:cs="Times New Roman"/>
          <w:bCs/>
          <w:sz w:val="24"/>
          <w:lang w:eastAsia="zh-CN"/>
        </w:rPr>
        <w:t>黄委会</w:t>
      </w:r>
      <w:r>
        <w:rPr>
          <w:rFonts w:hint="eastAsia" w:ascii="仿宋_GB2312" w:eastAsia="仿宋_GB2312" w:cs="Times New Roman"/>
          <w:bCs/>
          <w:sz w:val="24"/>
        </w:rPr>
        <w:t>下发</w:t>
      </w:r>
      <w:r>
        <w:rPr>
          <w:rFonts w:hint="eastAsia" w:ascii="仿宋_GB2312" w:eastAsia="仿宋_GB2312" w:cs="Times New Roman"/>
          <w:bCs/>
          <w:sz w:val="24"/>
          <w:lang w:val="en-US" w:eastAsia="zh-CN"/>
        </w:rPr>
        <w:t>5号图斑</w:t>
      </w:r>
      <w:r>
        <w:rPr>
          <w:rFonts w:hint="eastAsia" w:ascii="仿宋_GB2312" w:eastAsia="仿宋_GB2312" w:cs="Times New Roman"/>
          <w:bCs/>
          <w:sz w:val="24"/>
        </w:rPr>
        <w:t>整改施工项目</w:t>
      </w:r>
      <w:r>
        <w:rPr>
          <w:rFonts w:hint="eastAsia" w:ascii="仿宋" w:hAnsi="仿宋" w:eastAsia="仿宋" w:cs="仿宋"/>
          <w:bCs/>
          <w:sz w:val="24"/>
          <w:lang w:eastAsia="zh-CN"/>
        </w:rPr>
        <w:t>已具备采购条件，资金自筹且已落实。采购人为：中铝中州铝业有限公司生产管控中心。采购人现对该项目进行</w:t>
      </w:r>
      <w:r>
        <w:rPr>
          <w:rFonts w:hint="eastAsia" w:ascii="仿宋" w:hAnsi="仿宋" w:eastAsia="仿宋" w:cs="仿宋"/>
          <w:bCs/>
          <w:sz w:val="24"/>
          <w:lang w:val="en-US" w:eastAsia="zh-CN"/>
        </w:rPr>
        <w:t>直接</w:t>
      </w:r>
      <w:r>
        <w:rPr>
          <w:rFonts w:hint="eastAsia" w:ascii="仿宋" w:hAnsi="仿宋" w:eastAsia="仿宋" w:cs="仿宋"/>
          <w:bCs/>
          <w:sz w:val="24"/>
        </w:rPr>
        <w:t>采购</w:t>
      </w:r>
      <w:r>
        <w:rPr>
          <w:rFonts w:hint="eastAsia" w:ascii="仿宋" w:hAnsi="仿宋" w:eastAsia="仿宋" w:cs="仿宋"/>
          <w:bCs/>
          <w:sz w:val="24"/>
          <w:lang w:eastAsia="zh-CN"/>
        </w:rPr>
        <w:t>，</w:t>
      </w:r>
      <w:r>
        <w:rPr>
          <w:rFonts w:hint="eastAsia" w:ascii="仿宋_GB2312" w:eastAsia="仿宋_GB2312" w:cs="Times New Roman"/>
          <w:bCs/>
          <w:sz w:val="24"/>
          <w:lang w:eastAsia="zh-CN"/>
        </w:rPr>
        <w:t>直接采购单位为</w:t>
      </w:r>
      <w:r>
        <w:rPr>
          <w:rFonts w:hint="eastAsia" w:ascii="仿宋_GB2312" w:eastAsia="仿宋_GB2312" w:cs="Times New Roman"/>
          <w:bCs/>
          <w:sz w:val="24"/>
          <w:lang w:val="en-US" w:eastAsia="zh-CN"/>
        </w:rPr>
        <w:t>宁夏鑫宏源建设工程有限公司，</w:t>
      </w:r>
      <w:r>
        <w:rPr>
          <w:rFonts w:hint="eastAsia" w:ascii="仿宋" w:hAnsi="仿宋" w:eastAsia="仿宋" w:cs="仿宋"/>
          <w:bCs/>
          <w:sz w:val="24"/>
          <w:lang w:eastAsia="zh-CN"/>
        </w:rPr>
        <w:t>报价方式为现场报价。</w:t>
      </w:r>
    </w:p>
    <w:p w14:paraId="0FAAF9D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14:paraId="6B12D19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2.1项目名称：黄委会下发5号图斑整改施工项目</w:t>
      </w:r>
    </w:p>
    <w:p w14:paraId="13E3B47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2.2项目类型：生态修复</w:t>
      </w:r>
    </w:p>
    <w:p w14:paraId="09B05214">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2.3项目概况：根据《黄河流域水土保持专项执法行动方案》，水利部黄河水利委员在济源下冶铝土矿采矿证范围内下发7处图斑，要求10月底完成整改。河南东方水利勘察设计有限责任公司承接了黄委会下发图斑的治理设计编制工作，经现场查看及测绘，目前已经完成了5号图斑（见下图）的治理设计方案，现采购施工单位根据设计的工程对5号图斑进行整改。</w:t>
      </w:r>
    </w:p>
    <w:p w14:paraId="48625FA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2.4项目地点：济源市下冶镇</w:t>
      </w:r>
    </w:p>
    <w:p w14:paraId="38AC342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14:paraId="231F8B6A">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2.5.1主要内容：</w:t>
      </w:r>
    </w:p>
    <w:p w14:paraId="59CE851B">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按照设计书内容对黄委会治理5号图斑进行治理施工</w:t>
      </w:r>
    </w:p>
    <w:p w14:paraId="04EA79F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2.5.2质量要求：</w:t>
      </w:r>
    </w:p>
    <w:p w14:paraId="2F4F712A">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2.5.2.1符合水利部门现行规定的合格标准；符合中国铝业股份有限公司济源下冶铝土矿水保图斑治理项目施工设计要求</w:t>
      </w:r>
      <w:r>
        <w:rPr>
          <w:rFonts w:hint="eastAsia" w:ascii="仿宋" w:hAnsi="仿宋" w:eastAsia="仿宋" w:cs="仿宋"/>
          <w:bCs/>
          <w:sz w:val="24"/>
          <w:lang w:val="en-US" w:eastAsia="zh-CN"/>
        </w:rPr>
        <w:t>。</w:t>
      </w:r>
    </w:p>
    <w:p w14:paraId="3C142C37">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2.5.2.2通过济源市水利局组织的验收</w:t>
      </w:r>
      <w:r>
        <w:rPr>
          <w:rFonts w:hint="eastAsia" w:ascii="仿宋" w:hAnsi="仿宋" w:eastAsia="仿宋" w:cs="仿宋"/>
          <w:bCs/>
          <w:sz w:val="24"/>
          <w:lang w:val="en-US" w:eastAsia="zh-CN"/>
        </w:rPr>
        <w:t>。</w:t>
      </w:r>
    </w:p>
    <w:p w14:paraId="29948B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2.6报价注意事项：无。</w:t>
      </w:r>
    </w:p>
    <w:p w14:paraId="1A32CF8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2.7其他要求：见合同格式中的相应条款。</w:t>
      </w:r>
    </w:p>
    <w:p w14:paraId="34C9137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2.8工期：乙方应于合同签订之日后30天内完成黄委会下发5号图斑的整改工作</w:t>
      </w:r>
    </w:p>
    <w:p w14:paraId="17EF1EE0">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14:paraId="2A8E840A">
      <w:pPr>
        <w:snapToGrid w:val="0"/>
        <w:spacing w:line="400" w:lineRule="exact"/>
        <w:ind w:firstLine="480" w:firstLineChars="200"/>
        <w:textAlignment w:val="baseline"/>
        <w:rPr>
          <w:rFonts w:hint="eastAsia" w:ascii="仿宋" w:hAnsi="仿宋" w:eastAsia="仿宋" w:cs="仿宋"/>
          <w:bCs/>
          <w:sz w:val="24"/>
          <w:lang w:val="en-US" w:eastAsia="zh-CN"/>
        </w:rPr>
      </w:pPr>
      <w:r>
        <w:rPr>
          <w:rFonts w:hint="eastAsia" w:ascii="仿宋" w:hAnsi="仿宋" w:eastAsia="仿宋" w:cs="仿宋"/>
          <w:bCs/>
          <w:sz w:val="24"/>
          <w:lang w:val="en-US" w:eastAsia="zh-CN"/>
        </w:rPr>
        <w:t>3.1</w:t>
      </w:r>
      <w:r>
        <w:rPr>
          <w:rFonts w:hint="eastAsia" w:ascii="仿宋_GB2312" w:eastAsia="仿宋_GB2312"/>
          <w:bCs/>
          <w:color w:val="000000"/>
          <w:sz w:val="24"/>
        </w:rPr>
        <w:t>中华人民共和国境内注册的独立法人，持有合法有效的法人营业执照或事业单位法人证书；</w:t>
      </w:r>
      <w:r>
        <w:rPr>
          <w:rFonts w:hint="eastAsia" w:ascii="仿宋_GB2312" w:eastAsia="仿宋_GB2312"/>
          <w:bCs/>
          <w:color w:val="000000"/>
          <w:sz w:val="24"/>
          <w:lang w:val="en-US" w:eastAsia="zh-CN"/>
        </w:rPr>
        <w:t>政府</w:t>
      </w:r>
      <w:r>
        <w:rPr>
          <w:rFonts w:hint="eastAsia" w:ascii="仿宋_GB2312" w:eastAsia="仿宋_GB2312"/>
          <w:bCs/>
          <w:color w:val="000000"/>
          <w:sz w:val="24"/>
        </w:rPr>
        <w:t>部门颁发的安全生产许可证。</w:t>
      </w:r>
    </w:p>
    <w:p w14:paraId="486EFDB6">
      <w:pPr>
        <w:snapToGrid w:val="0"/>
        <w:spacing w:line="400" w:lineRule="exact"/>
        <w:ind w:firstLine="480" w:firstLineChars="200"/>
        <w:textAlignment w:val="baseline"/>
        <w:rPr>
          <w:rFonts w:hint="eastAsia" w:ascii="仿宋" w:hAnsi="仿宋" w:eastAsia="仿宋" w:cs="仿宋"/>
          <w:bCs/>
          <w:sz w:val="24"/>
          <w:lang w:val="en-US" w:eastAsia="zh-CN"/>
        </w:rPr>
      </w:pPr>
      <w:r>
        <w:rPr>
          <w:rFonts w:hint="eastAsia" w:ascii="仿宋" w:hAnsi="仿宋" w:eastAsia="仿宋" w:cs="仿宋"/>
          <w:bCs/>
          <w:sz w:val="24"/>
          <w:lang w:val="en-US" w:eastAsia="zh-CN"/>
        </w:rPr>
        <w:t>3.2</w:t>
      </w:r>
      <w:r>
        <w:rPr>
          <w:rFonts w:hint="eastAsia" w:ascii="仿宋_GB2312" w:eastAsia="仿宋_GB2312"/>
          <w:bCs/>
          <w:color w:val="000000"/>
          <w:sz w:val="24"/>
        </w:rPr>
        <w:t>报价人没有处于被责令停业，报价资格没有被取消，财产没有被接管、冻结、破产状态；在最近三年内没有骗取中选和严重违约及重大质量问题</w:t>
      </w:r>
      <w:r>
        <w:rPr>
          <w:rFonts w:hint="eastAsia" w:ascii="仿宋" w:hAnsi="仿宋" w:eastAsia="仿宋" w:cs="仿宋"/>
          <w:bCs/>
          <w:sz w:val="24"/>
          <w:lang w:val="en-US" w:eastAsia="zh-CN"/>
        </w:rPr>
        <w:t>;</w:t>
      </w:r>
    </w:p>
    <w:p w14:paraId="522ABA61">
      <w:pPr>
        <w:snapToGrid w:val="0"/>
        <w:spacing w:line="400" w:lineRule="exact"/>
        <w:ind w:firstLine="480" w:firstLineChars="200"/>
        <w:textAlignment w:val="baseline"/>
        <w:rPr>
          <w:rFonts w:hint="eastAsia" w:ascii="仿宋" w:hAnsi="仿宋" w:eastAsia="仿宋" w:cs="仿宋"/>
          <w:bCs/>
          <w:sz w:val="24"/>
          <w:lang w:val="en-US" w:eastAsia="zh-CN"/>
        </w:rPr>
      </w:pPr>
      <w:r>
        <w:rPr>
          <w:rFonts w:hint="eastAsia" w:ascii="仿宋" w:hAnsi="仿宋" w:eastAsia="仿宋" w:cs="仿宋"/>
          <w:bCs/>
          <w:sz w:val="24"/>
          <w:lang w:val="en-US" w:eastAsia="zh-CN"/>
        </w:rPr>
        <w:t>3.3</w:t>
      </w:r>
      <w:r>
        <w:rPr>
          <w:rFonts w:hint="eastAsia" w:ascii="仿宋_GB2312" w:eastAsia="仿宋_GB2312"/>
          <w:bCs/>
          <w:color w:val="000000"/>
          <w:sz w:val="24"/>
        </w:rPr>
        <w:t>信誉要求：报价人在全国法院失信被执行人名单信息公布与查询网(http://zxgk.court.gov.cn)和国家发展改革委信用中国(www.creditchina.gov.cn）网站上未被列入失信被执行人、重大税收违法案件当事人名单；未列入中铝集团有限公司承包商黑名单</w:t>
      </w:r>
      <w:r>
        <w:rPr>
          <w:rFonts w:hint="eastAsia" w:ascii="仿宋" w:hAnsi="仿宋" w:eastAsia="仿宋" w:cs="仿宋"/>
          <w:bCs/>
          <w:sz w:val="24"/>
          <w:lang w:val="en-US" w:eastAsia="zh-CN"/>
        </w:rPr>
        <w:t>。</w:t>
      </w:r>
    </w:p>
    <w:p w14:paraId="4F2B7FEB">
      <w:pPr>
        <w:snapToGrid w:val="0"/>
        <w:spacing w:line="400" w:lineRule="exact"/>
        <w:ind w:firstLine="480" w:firstLineChars="200"/>
        <w:textAlignment w:val="baseline"/>
        <w:rPr>
          <w:rFonts w:hint="eastAsia" w:ascii="仿宋" w:hAnsi="仿宋" w:eastAsia="仿宋" w:cs="仿宋"/>
          <w:bCs/>
          <w:sz w:val="24"/>
          <w:lang w:val="en-US" w:eastAsia="zh-CN"/>
        </w:rPr>
      </w:pPr>
      <w:r>
        <w:rPr>
          <w:rFonts w:hint="eastAsia" w:ascii="仿宋" w:hAnsi="仿宋" w:eastAsia="仿宋" w:cs="仿宋"/>
          <w:bCs/>
          <w:sz w:val="24"/>
          <w:lang w:val="en-US" w:eastAsia="zh-CN"/>
        </w:rPr>
        <w:t>3.4具备法律、行政法规规定的其他资格条件。</w:t>
      </w:r>
    </w:p>
    <w:p w14:paraId="07521FEB">
      <w:pPr>
        <w:snapToGrid w:val="0"/>
        <w:spacing w:line="400" w:lineRule="exact"/>
        <w:ind w:firstLine="480" w:firstLineChars="200"/>
        <w:textAlignment w:val="baseline"/>
        <w:rPr>
          <w:rFonts w:hint="eastAsia" w:ascii="仿宋" w:hAnsi="仿宋" w:eastAsia="仿宋" w:cs="仿宋"/>
          <w:bCs/>
          <w:sz w:val="24"/>
          <w:lang w:val="en-US" w:eastAsia="zh-CN"/>
        </w:rPr>
      </w:pPr>
      <w:r>
        <w:rPr>
          <w:rFonts w:hint="eastAsia" w:ascii="仿宋" w:hAnsi="仿宋" w:eastAsia="仿宋" w:cs="仿宋"/>
          <w:bCs/>
          <w:sz w:val="24"/>
          <w:lang w:val="en-US" w:eastAsia="zh-CN"/>
        </w:rPr>
        <w:t>3.5本项目不允许联合体报价。</w:t>
      </w:r>
    </w:p>
    <w:p w14:paraId="3919EE5E">
      <w:pPr>
        <w:snapToGrid w:val="0"/>
        <w:spacing w:line="400" w:lineRule="exact"/>
        <w:ind w:firstLine="480" w:firstLineChars="200"/>
        <w:textAlignment w:val="baseline"/>
        <w:rPr>
          <w:rFonts w:hint="eastAsia" w:ascii="仿宋" w:hAnsi="仿宋" w:eastAsia="仿宋" w:cs="仿宋"/>
          <w:bCs/>
          <w:sz w:val="24"/>
          <w:lang w:val="en-US" w:eastAsia="zh-CN"/>
        </w:rPr>
      </w:pPr>
      <w:r>
        <w:rPr>
          <w:rFonts w:hint="eastAsia" w:ascii="仿宋" w:hAnsi="仿宋" w:eastAsia="仿宋" w:cs="仿宋"/>
          <w:bCs/>
          <w:sz w:val="24"/>
          <w:lang w:val="en-US" w:eastAsia="zh-CN"/>
        </w:rPr>
        <w:t>3.6报价人的安全能力能满足采购文件的要求，包括资质能力、管理能力、人员能力、绩效能力等</w:t>
      </w:r>
    </w:p>
    <w:p w14:paraId="2C702BDA">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14:paraId="631A1979">
      <w:pPr>
        <w:numPr>
          <w:ilvl w:val="0"/>
          <w:numId w:val="0"/>
        </w:numPr>
        <w:kinsoku/>
        <w:autoSpaceDE/>
        <w:autoSpaceDN/>
        <w:bidi w:val="0"/>
        <w:spacing w:beforeAutospacing="0" w:after="0" w:afterAutospacing="0" w:line="440" w:lineRule="atLeast"/>
        <w:ind w:left="0" w:leftChars="0" w:firstLine="480" w:firstLineChars="200"/>
        <w:rPr>
          <w:rFonts w:ascii="仿宋_GB2312" w:hAnsi="仿宋_GB2312" w:eastAsia="仿宋_GB2312" w:cs="仿宋_GB2312"/>
          <w:b w:val="0"/>
          <w:bCs/>
          <w:sz w:val="24"/>
        </w:rPr>
      </w:pPr>
      <w:bookmarkStart w:id="0" w:name="_Toc3201944"/>
      <w:bookmarkStart w:id="1" w:name="_Toc518044994"/>
      <w:bookmarkStart w:id="2" w:name="_Toc517804008"/>
      <w:bookmarkStart w:id="3" w:name="_Toc27489"/>
      <w:r>
        <w:rPr>
          <w:rFonts w:hint="eastAsia" w:ascii="仿宋_GB2312" w:eastAsia="仿宋_GB2312"/>
          <w:b w:val="0"/>
          <w:bCs/>
          <w:sz w:val="24"/>
          <w:lang w:val="en-US" w:eastAsia="zh-CN"/>
        </w:rPr>
        <w:t>4.1</w:t>
      </w:r>
      <w:r>
        <w:rPr>
          <w:rFonts w:hint="eastAsia" w:ascii="仿宋_GB2312" w:hAnsi="仿宋_GB2312" w:eastAsia="仿宋_GB2312" w:cs="仿宋_GB2312"/>
          <w:b w:val="0"/>
          <w:bCs/>
          <w:sz w:val="24"/>
        </w:rPr>
        <w:t>采购文件</w:t>
      </w:r>
      <w:r>
        <w:rPr>
          <w:rFonts w:hint="eastAsia" w:ascii="仿宋_GB2312" w:hAnsi="仿宋_GB2312" w:eastAsia="仿宋_GB2312" w:cs="仿宋_GB2312"/>
          <w:b w:val="0"/>
          <w:bCs/>
          <w:sz w:val="24"/>
          <w:lang w:val="en-US" w:eastAsia="zh-CN"/>
        </w:rPr>
        <w:t>购买须知</w:t>
      </w:r>
      <w:r>
        <w:rPr>
          <w:rFonts w:hint="eastAsia" w:ascii="仿宋_GB2312" w:hAnsi="仿宋_GB2312" w:eastAsia="仿宋_GB2312" w:cs="仿宋_GB2312"/>
          <w:b w:val="0"/>
          <w:bCs/>
          <w:sz w:val="24"/>
          <w:highlight w:val="none"/>
        </w:rPr>
        <w:t>：</w:t>
      </w:r>
    </w:p>
    <w:p w14:paraId="1EDE6673">
      <w:pPr>
        <w:snapToGrid w:val="0"/>
        <w:spacing w:line="400" w:lineRule="exact"/>
        <w:ind w:left="240" w:hanging="240" w:hangingChars="100"/>
        <w:textAlignment w:val="baseline"/>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本项目不收取文件费</w:t>
      </w:r>
    </w:p>
    <w:p w14:paraId="45BBD35D">
      <w:pPr>
        <w:numPr>
          <w:ilvl w:val="0"/>
          <w:numId w:val="0"/>
        </w:numPr>
        <w:kinsoku/>
        <w:autoSpaceDE/>
        <w:autoSpaceDN/>
        <w:bidi w:val="0"/>
        <w:spacing w:beforeAutospacing="0" w:after="0" w:afterAutospacing="0" w:line="440" w:lineRule="atLeast"/>
        <w:ind w:left="0" w:leftChars="0"/>
        <w:rPr>
          <w:rFonts w:hint="eastAsia" w:ascii="仿宋_GB2312" w:hAnsi="Times New Roman" w:eastAsia="仿宋_GB2312" w:cs="Times New Roman"/>
          <w:bCs/>
          <w:color w:val="000000"/>
          <w:sz w:val="24"/>
          <w:lang w:val="en-US" w:eastAsia="zh-CN"/>
        </w:rPr>
      </w:pPr>
      <w:r>
        <w:rPr>
          <w:rFonts w:hint="eastAsia" w:ascii="仿宋_GB2312" w:hAnsi="仿宋_GB2312" w:eastAsia="仿宋_GB2312" w:cs="仿宋_GB2312"/>
          <w:b w:val="0"/>
          <w:bCs w:val="0"/>
          <w:color w:val="auto"/>
          <w:sz w:val="24"/>
          <w:highlight w:val="none"/>
          <w:lang w:val="en-US" w:eastAsia="zh-CN"/>
        </w:rPr>
        <w:t xml:space="preserve">4.2 </w:t>
      </w:r>
      <w:r>
        <w:rPr>
          <w:rFonts w:hint="eastAsia" w:ascii="仿宋_GB2312" w:hAnsi="仿宋_GB2312" w:eastAsia="仿宋_GB2312" w:cs="仿宋_GB2312"/>
          <w:b w:val="0"/>
          <w:bCs w:val="0"/>
          <w:color w:val="auto"/>
          <w:sz w:val="24"/>
          <w:highlight w:val="none"/>
        </w:rPr>
        <w:t>购买采购文件时间：</w:t>
      </w:r>
      <w:r>
        <w:rPr>
          <w:rFonts w:hint="eastAsia" w:ascii="仿宋_GB2312" w:hAnsi="Times New Roman" w:eastAsia="仿宋_GB2312" w:cs="Times New Roman"/>
          <w:bCs/>
          <w:color w:val="000000"/>
          <w:sz w:val="24"/>
          <w:lang w:val="en-US" w:eastAsia="zh-CN"/>
        </w:rPr>
        <w:t>自公告之日起至2024年</w:t>
      </w:r>
      <w:r>
        <w:rPr>
          <w:rFonts w:hint="eastAsia" w:ascii="仿宋_GB2312" w:eastAsia="仿宋_GB2312" w:cs="Times New Roman"/>
          <w:bCs/>
          <w:color w:val="000000"/>
          <w:sz w:val="24"/>
          <w:lang w:val="en-US" w:eastAsia="zh-CN"/>
        </w:rPr>
        <w:t>11</w:t>
      </w:r>
      <w:r>
        <w:rPr>
          <w:rFonts w:hint="eastAsia" w:ascii="仿宋_GB2312" w:hAnsi="Times New Roman" w:eastAsia="仿宋_GB2312" w:cs="Times New Roman"/>
          <w:bCs/>
          <w:color w:val="000000"/>
          <w:sz w:val="24"/>
          <w:lang w:val="en-US" w:eastAsia="zh-CN"/>
        </w:rPr>
        <w:t>月</w:t>
      </w:r>
      <w:r>
        <w:rPr>
          <w:rFonts w:hint="eastAsia" w:ascii="仿宋_GB2312" w:eastAsia="仿宋_GB2312" w:cs="Times New Roman"/>
          <w:bCs/>
          <w:color w:val="000000"/>
          <w:sz w:val="24"/>
          <w:lang w:val="en-US" w:eastAsia="zh-CN"/>
        </w:rPr>
        <w:t>20</w:t>
      </w:r>
      <w:r>
        <w:rPr>
          <w:rFonts w:hint="eastAsia" w:ascii="仿宋_GB2312" w:hAnsi="Times New Roman" w:eastAsia="仿宋_GB2312" w:cs="Times New Roman"/>
          <w:bCs/>
          <w:color w:val="000000"/>
          <w:sz w:val="24"/>
          <w:lang w:val="en-US" w:eastAsia="zh-CN"/>
        </w:rPr>
        <w:t>日16:30（北京时间）</w:t>
      </w:r>
    </w:p>
    <w:p w14:paraId="15535C43">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仿宋_GB2312" w:eastAsia="仿宋_GB2312" w:cs="仿宋_GB2312"/>
          <w:sz w:val="24"/>
        </w:rPr>
      </w:pPr>
      <w:r>
        <w:rPr>
          <w:rFonts w:hint="eastAsia" w:ascii="仿宋_GB2312" w:hAnsi="Times New Roman" w:eastAsia="仿宋_GB2312" w:cs="Times New Roman"/>
          <w:bCs/>
          <w:sz w:val="24"/>
          <w:highlight w:val="none"/>
        </w:rPr>
        <w:t>采购文件必须通过联系人获取，未通过联系人获取采购文件的均视为无效采购，取消其报价资格。拟报价人必须将</w:t>
      </w:r>
      <w:r>
        <w:rPr>
          <w:rFonts w:hint="eastAsia" w:ascii="仿宋_GB2312" w:hAnsi="Times New Roman" w:eastAsia="仿宋_GB2312" w:cs="Times New Roman"/>
          <w:bCs/>
          <w:color w:val="FF0000"/>
          <w:sz w:val="24"/>
          <w:highlight w:val="none"/>
        </w:rPr>
        <w:t>企业营业执照（三证合一）、开户许可证</w:t>
      </w:r>
      <w:r>
        <w:rPr>
          <w:rFonts w:hint="eastAsia" w:ascii="仿宋_GB2312" w:eastAsia="仿宋_GB2312" w:cs="Times New Roman"/>
          <w:bCs/>
          <w:color w:val="FF0000"/>
          <w:sz w:val="24"/>
          <w:highlight w:val="none"/>
          <w:lang w:eastAsia="zh-CN"/>
        </w:rPr>
        <w:t>、法人身份证（正反面）</w:t>
      </w:r>
      <w:r>
        <w:rPr>
          <w:rFonts w:hint="eastAsia" w:ascii="仿宋_GB2312" w:hAnsi="Times New Roman" w:eastAsia="仿宋_GB2312" w:cs="Times New Roman"/>
          <w:bCs/>
          <w:sz w:val="24"/>
          <w:highlight w:val="none"/>
        </w:rPr>
        <w:t>等传送至联系人后方可取得采购文件（电子版）。</w:t>
      </w:r>
    </w:p>
    <w:p w14:paraId="3B48E04D">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14:paraId="4A09C255">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采购</w:t>
      </w:r>
      <w:r>
        <w:rPr>
          <w:rFonts w:hint="eastAsia" w:ascii="仿宋" w:hAnsi="仿宋" w:eastAsia="仿宋" w:cs="仿宋"/>
          <w:sz w:val="24"/>
          <w:szCs w:val="24"/>
        </w:rPr>
        <w:t>资格审查方式采用资格后审，在评</w:t>
      </w:r>
      <w:r>
        <w:rPr>
          <w:rFonts w:hint="eastAsia" w:ascii="仿宋" w:hAnsi="仿宋" w:eastAsia="仿宋" w:cs="仿宋"/>
          <w:sz w:val="24"/>
          <w:szCs w:val="24"/>
          <w:lang w:eastAsia="zh-CN"/>
        </w:rPr>
        <w:t>审</w:t>
      </w:r>
      <w:r>
        <w:rPr>
          <w:rFonts w:hint="eastAsia" w:ascii="仿宋" w:hAnsi="仿宋" w:eastAsia="仿宋" w:cs="仿宋"/>
          <w:sz w:val="24"/>
          <w:szCs w:val="24"/>
        </w:rPr>
        <w:t>时由</w:t>
      </w:r>
      <w:r>
        <w:rPr>
          <w:rFonts w:hint="eastAsia" w:ascii="仿宋" w:hAnsi="仿宋" w:eastAsia="仿宋" w:cs="仿宋"/>
          <w:sz w:val="24"/>
          <w:szCs w:val="24"/>
          <w:lang w:val="en-US" w:eastAsia="zh-CN"/>
        </w:rPr>
        <w:t>评审</w:t>
      </w:r>
      <w:r>
        <w:rPr>
          <w:rFonts w:hint="eastAsia" w:ascii="仿宋" w:hAnsi="仿宋" w:eastAsia="仿宋" w:cs="仿宋"/>
          <w:sz w:val="24"/>
          <w:szCs w:val="24"/>
        </w:rPr>
        <w:t>委员会对</w:t>
      </w:r>
      <w:r>
        <w:rPr>
          <w:rFonts w:hint="eastAsia" w:ascii="仿宋" w:hAnsi="仿宋" w:eastAsia="仿宋" w:cs="仿宋"/>
          <w:sz w:val="24"/>
          <w:szCs w:val="24"/>
          <w:lang w:eastAsia="zh-CN"/>
        </w:rPr>
        <w:t>报价</w:t>
      </w:r>
      <w:r>
        <w:rPr>
          <w:rFonts w:hint="eastAsia" w:ascii="仿宋" w:hAnsi="仿宋" w:eastAsia="仿宋" w:cs="仿宋"/>
          <w:sz w:val="24"/>
          <w:szCs w:val="24"/>
        </w:rPr>
        <w:t>人进行资格审查。</w:t>
      </w:r>
    </w:p>
    <w:p w14:paraId="420A5A7C">
      <w:pPr>
        <w:spacing w:line="440" w:lineRule="exact"/>
        <w:rPr>
          <w:rFonts w:hint="eastAsia" w:ascii="仿宋" w:hAnsi="仿宋" w:eastAsia="仿宋" w:cs="仿宋"/>
          <w:b/>
          <w:bCs w:val="0"/>
          <w:sz w:val="28"/>
          <w:szCs w:val="28"/>
          <w:lang w:val="en-US" w:eastAsia="zh-CN"/>
        </w:rPr>
      </w:pPr>
      <w:bookmarkStart w:id="4" w:name="_Toc3201945"/>
      <w:bookmarkStart w:id="5" w:name="_Toc517804009"/>
      <w:bookmarkStart w:id="6" w:name="_Toc518044995"/>
      <w:bookmarkStart w:id="7" w:name="_Toc9267"/>
      <w:r>
        <w:rPr>
          <w:rFonts w:hint="eastAsia" w:ascii="仿宋" w:hAnsi="仿宋" w:eastAsia="仿宋" w:cs="仿宋"/>
          <w:b/>
          <w:bCs w:val="0"/>
          <w:sz w:val="28"/>
          <w:szCs w:val="28"/>
          <w:lang w:val="en-US" w:eastAsia="zh-CN"/>
        </w:rPr>
        <w:t>6报价文件的递交</w:t>
      </w:r>
      <w:bookmarkEnd w:id="4"/>
      <w:bookmarkEnd w:id="5"/>
      <w:bookmarkEnd w:id="6"/>
      <w:bookmarkEnd w:id="7"/>
    </w:p>
    <w:p w14:paraId="5B7EFEC3">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报价</w:t>
      </w:r>
      <w:r>
        <w:rPr>
          <w:rFonts w:hint="eastAsia" w:ascii="仿宋" w:hAnsi="仿宋" w:eastAsia="仿宋" w:cs="仿宋"/>
          <w:sz w:val="24"/>
          <w:szCs w:val="24"/>
        </w:rPr>
        <w:t>文件递交截止时间/</w:t>
      </w:r>
      <w:r>
        <w:rPr>
          <w:rFonts w:hint="eastAsia" w:ascii="仿宋" w:hAnsi="仿宋" w:eastAsia="仿宋" w:cs="仿宋"/>
          <w:sz w:val="24"/>
          <w:szCs w:val="24"/>
          <w:lang w:eastAsia="zh-CN"/>
        </w:rPr>
        <w:t>报价</w:t>
      </w:r>
      <w:r>
        <w:rPr>
          <w:rFonts w:hint="eastAsia" w:ascii="仿宋" w:hAnsi="仿宋" w:eastAsia="仿宋" w:cs="仿宋"/>
          <w:sz w:val="24"/>
          <w:szCs w:val="24"/>
        </w:rPr>
        <w:t>时间：</w:t>
      </w:r>
      <w:r>
        <w:rPr>
          <w:rFonts w:hint="eastAsia" w:ascii="仿宋" w:hAnsi="仿宋" w:eastAsia="仿宋" w:cs="仿宋"/>
          <w:sz w:val="24"/>
          <w:szCs w:val="24"/>
          <w:lang w:val="en-US" w:eastAsia="zh-CN"/>
        </w:rPr>
        <w:t>2024年11月21日09:30（北京时间）。</w:t>
      </w:r>
    </w:p>
    <w:p w14:paraId="5481F60D">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.2 </w:t>
      </w:r>
      <w:r>
        <w:rPr>
          <w:rFonts w:hint="eastAsia" w:ascii="仿宋" w:hAnsi="仿宋" w:eastAsia="仿宋" w:cs="仿宋"/>
          <w:sz w:val="24"/>
          <w:szCs w:val="24"/>
          <w:lang w:eastAsia="zh-CN"/>
        </w:rPr>
        <w:t>报价及</w:t>
      </w:r>
      <w:r>
        <w:rPr>
          <w:rFonts w:hint="eastAsia" w:ascii="仿宋" w:hAnsi="仿宋" w:eastAsia="仿宋" w:cs="仿宋"/>
          <w:sz w:val="24"/>
          <w:szCs w:val="24"/>
          <w:lang w:val="en-US" w:eastAsia="zh-CN"/>
        </w:rPr>
        <w:t>评审</w:t>
      </w:r>
      <w:r>
        <w:rPr>
          <w:rFonts w:hint="eastAsia" w:ascii="仿宋" w:hAnsi="仿宋" w:eastAsia="仿宋" w:cs="仿宋"/>
          <w:sz w:val="24"/>
          <w:szCs w:val="24"/>
        </w:rPr>
        <w:t>地点：中铝中州铝业生产管控中心</w:t>
      </w:r>
      <w:r>
        <w:rPr>
          <w:rFonts w:hint="eastAsia" w:ascii="仿宋" w:hAnsi="仿宋" w:eastAsia="仿宋" w:cs="仿宋"/>
          <w:sz w:val="24"/>
          <w:szCs w:val="24"/>
          <w:lang w:eastAsia="zh-CN"/>
        </w:rPr>
        <w:t>矿山管理科</w:t>
      </w:r>
      <w:r>
        <w:rPr>
          <w:rFonts w:hint="eastAsia" w:ascii="仿宋" w:hAnsi="仿宋" w:eastAsia="仿宋" w:cs="仿宋"/>
          <w:sz w:val="24"/>
          <w:szCs w:val="24"/>
        </w:rPr>
        <w:t>会议室</w:t>
      </w:r>
      <w:r>
        <w:rPr>
          <w:rFonts w:hint="eastAsia" w:ascii="仿宋" w:hAnsi="仿宋" w:eastAsia="仿宋" w:cs="仿宋"/>
          <w:sz w:val="24"/>
          <w:szCs w:val="24"/>
          <w:lang w:eastAsia="zh-CN"/>
        </w:rPr>
        <w:t>（中州铝业办公楼西保卫部三楼）</w:t>
      </w:r>
    </w:p>
    <w:p w14:paraId="360BF9B0">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14:paraId="4871A3C1">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bCs/>
          <w:kern w:val="2"/>
          <w:sz w:val="24"/>
          <w:szCs w:val="24"/>
          <w:highlight w:val="none"/>
          <w:lang w:val="en-US" w:eastAsia="zh-CN" w:bidi="ar-SA"/>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14:paraId="05F45DDE">
      <w:pPr>
        <w:spacing w:line="440" w:lineRule="exact"/>
        <w:rPr>
          <w:rFonts w:hint="eastAsia" w:ascii="仿宋" w:hAnsi="仿宋" w:eastAsia="仿宋" w:cs="仿宋"/>
          <w:b/>
          <w:bCs w:val="0"/>
          <w:sz w:val="28"/>
          <w:szCs w:val="28"/>
          <w:lang w:val="en-US" w:eastAsia="zh-CN"/>
        </w:rPr>
      </w:pPr>
      <w:bookmarkStart w:id="9" w:name="_Toc3201947"/>
      <w:bookmarkStart w:id="10" w:name="_Toc22632"/>
      <w:bookmarkStart w:id="11" w:name="_Toc517804011"/>
      <w:bookmarkStart w:id="12" w:name="_Toc518044997"/>
      <w:r>
        <w:rPr>
          <w:rFonts w:hint="eastAsia" w:ascii="仿宋" w:hAnsi="仿宋" w:eastAsia="仿宋" w:cs="仿宋"/>
          <w:b/>
          <w:bCs w:val="0"/>
          <w:sz w:val="28"/>
          <w:szCs w:val="28"/>
          <w:lang w:val="en-US" w:eastAsia="zh-CN"/>
        </w:rPr>
        <w:t>8联系方式</w:t>
      </w:r>
      <w:bookmarkEnd w:id="9"/>
      <w:bookmarkEnd w:id="10"/>
      <w:bookmarkEnd w:id="11"/>
      <w:bookmarkEnd w:id="12"/>
    </w:p>
    <w:p w14:paraId="7ED80B37">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采购</w:t>
      </w:r>
      <w:r>
        <w:rPr>
          <w:rFonts w:hint="eastAsia" w:ascii="仿宋" w:hAnsi="仿宋" w:eastAsia="仿宋" w:cs="仿宋"/>
          <w:sz w:val="24"/>
          <w:szCs w:val="24"/>
        </w:rPr>
        <w:t>人：中铝中州铝业有限公司生产管控中心</w:t>
      </w:r>
    </w:p>
    <w:p w14:paraId="32247688">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地  址：河南省修武县七贤镇中铝中州铝业有限公司</w:t>
      </w:r>
    </w:p>
    <w:p w14:paraId="1B727DBE">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王孝立</w:t>
      </w:r>
    </w:p>
    <w:p w14:paraId="601FC4EA">
      <w:pPr>
        <w:spacing w:after="0" w:afterAutospacing="0" w:line="420" w:lineRule="exact"/>
        <w:ind w:firstLine="484" w:firstLineChars="202"/>
        <w:rPr>
          <w:rFonts w:hint="default"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_GB2312" w:hAnsi="仿宋_GB2312" w:eastAsia="仿宋_GB2312" w:cs="仿宋_GB2312"/>
          <w:bCs/>
          <w:sz w:val="24"/>
          <w:highlight w:val="none"/>
          <w:lang w:val="en-US" w:eastAsia="zh-CN"/>
        </w:rPr>
        <w:t xml:space="preserve">0391-3505375        </w:t>
      </w:r>
      <w:r>
        <w:rPr>
          <w:rFonts w:hint="eastAsia" w:ascii="仿宋" w:hAnsi="仿宋" w:eastAsia="仿宋" w:cs="仿宋"/>
          <w:sz w:val="24"/>
          <w:szCs w:val="24"/>
          <w:lang w:val="en-US" w:eastAsia="zh-CN"/>
        </w:rPr>
        <w:t>15544395273（加此微信获取采购文件）</w:t>
      </w:r>
    </w:p>
    <w:p w14:paraId="032E39DD">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bCs/>
          <w:sz w:val="24"/>
          <w:lang w:val="en-US" w:eastAsia="zh-CN"/>
        </w:rPr>
        <w:t>3245396774@qq.com</w:t>
      </w:r>
    </w:p>
    <w:p w14:paraId="4DD6F981">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14:paraId="72EA6FE9">
      <w:pPr>
        <w:kinsoku/>
        <w:autoSpaceDE/>
        <w:autoSpaceDN/>
        <w:bidi w:val="0"/>
        <w:snapToGrid w:val="0"/>
        <w:spacing w:beforeAutospacing="0" w:after="0" w:afterAutospacing="0" w:line="440" w:lineRule="atLeas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汇款信息如下（必须是公对公汇款）：</w:t>
      </w:r>
    </w:p>
    <w:p w14:paraId="6F385F8F">
      <w:pPr>
        <w:kinsoku/>
        <w:autoSpaceDE/>
        <w:autoSpaceDN/>
        <w:bidi w:val="0"/>
        <w:snapToGrid w:val="0"/>
        <w:spacing w:beforeAutospacing="0" w:after="0" w:afterAutospacing="0" w:line="440" w:lineRule="atLeas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开户名称：中铝中州</w:t>
      </w:r>
      <w:r>
        <w:rPr>
          <w:rFonts w:hint="eastAsia" w:ascii="仿宋" w:hAnsi="仿宋" w:eastAsia="仿宋" w:cs="仿宋"/>
          <w:color w:val="auto"/>
          <w:sz w:val="24"/>
          <w:highlight w:val="none"/>
          <w:lang w:eastAsia="zh-CN"/>
        </w:rPr>
        <w:t>矿</w:t>
      </w:r>
      <w:r>
        <w:rPr>
          <w:rFonts w:hint="eastAsia" w:ascii="仿宋" w:hAnsi="仿宋" w:eastAsia="仿宋" w:cs="仿宋"/>
          <w:color w:val="auto"/>
          <w:sz w:val="24"/>
          <w:highlight w:val="none"/>
        </w:rPr>
        <w:t>业有限公司</w:t>
      </w:r>
    </w:p>
    <w:p w14:paraId="7A998EDA">
      <w:pPr>
        <w:kinsoku/>
        <w:autoSpaceDE/>
        <w:autoSpaceDN/>
        <w:bidi w:val="0"/>
        <w:snapToGrid w:val="0"/>
        <w:spacing w:beforeAutospacing="0" w:after="0" w:afterAutospacing="0" w:line="440" w:lineRule="atLeast"/>
        <w:ind w:left="0" w:leftChars="0" w:firstLine="480" w:firstLineChars="200"/>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lang w:eastAsia="zh-CN"/>
        </w:rPr>
        <w:t>中国银行焦作山阳支行</w:t>
      </w:r>
    </w:p>
    <w:p w14:paraId="70C78A40">
      <w:pPr>
        <w:kinsoku/>
        <w:autoSpaceDE/>
        <w:autoSpaceDN/>
        <w:bidi w:val="0"/>
        <w:snapToGrid w:val="0"/>
        <w:spacing w:beforeAutospacing="0" w:after="0" w:afterAutospacing="0" w:line="440" w:lineRule="atLeast"/>
        <w:ind w:left="0" w:leftChars="0" w:firstLine="480" w:firstLineChars="200"/>
        <w:textAlignment w:val="baseline"/>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val="en-US" w:eastAsia="zh-CN"/>
        </w:rPr>
        <w:t>259865455392</w:t>
      </w:r>
    </w:p>
    <w:p w14:paraId="3C1FB3E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 （审计部）</w:t>
      </w:r>
    </w:p>
    <w:p w14:paraId="30CCD3EB">
      <w:pPr>
        <w:kinsoku/>
        <w:autoSpaceDE/>
        <w:autoSpaceDN/>
        <w:bidi w:val="0"/>
        <w:spacing w:beforeAutospacing="0" w:after="0" w:afterAutospacing="0" w:line="440" w:lineRule="atLeast"/>
        <w:ind w:left="0" w:leftChars="0" w:firstLine="480" w:firstLineChars="200"/>
        <w:rPr>
          <w:rFonts w:hint="eastAsia" w:ascii="仿宋_GB2312" w:eastAsia="仿宋_GB2312"/>
          <w:bCs/>
          <w:color w:val="000000"/>
          <w:sz w:val="24"/>
        </w:rPr>
      </w:pPr>
      <w:r>
        <w:rPr>
          <w:rFonts w:hint="eastAsia" w:ascii="仿宋_GB2312" w:eastAsia="仿宋_GB2312"/>
          <w:bCs/>
          <w:color w:val="000000"/>
          <w:sz w:val="24"/>
        </w:rPr>
        <w:t>中铝中州铝业有限公司纪委工作部（审计部）</w:t>
      </w:r>
    </w:p>
    <w:p w14:paraId="07F90F71">
      <w:pPr>
        <w:pStyle w:val="8"/>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中铝中州铝业有限公司：0391-3503580</w:t>
      </w:r>
    </w:p>
    <w:p w14:paraId="2543B764">
      <w:pPr>
        <w:pStyle w:val="8"/>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中国铝业股份有限公司：010-82298446</w:t>
      </w:r>
    </w:p>
    <w:p w14:paraId="6CDCDDF9">
      <w:pPr>
        <w:pStyle w:val="8"/>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中国铝业集团有限公司：010-82298683</w:t>
      </w:r>
    </w:p>
    <w:p w14:paraId="46A95CCC">
      <w:pPr>
        <w:pStyle w:val="8"/>
        <w:kinsoku/>
        <w:autoSpaceDE/>
        <w:autoSpaceDN/>
        <w:bidi w:val="0"/>
        <w:spacing w:beforeAutospacing="0" w:after="0" w:afterAutospacing="0" w:line="440" w:lineRule="atLeast"/>
        <w:ind w:left="0" w:leftChars="0" w:firstLine="480" w:firstLineChars="200"/>
        <w:rPr>
          <w:rFonts w:hint="eastAsia" w:ascii="仿宋" w:hAnsi="仿宋" w:eastAsia="仿宋" w:cs="仿宋"/>
          <w:color w:val="auto"/>
        </w:rPr>
      </w:pPr>
      <w:r>
        <w:rPr>
          <w:rFonts w:hint="eastAsia" w:ascii="仿宋_GB2312" w:eastAsia="仿宋_GB2312" w:cs="Times New Roman"/>
          <w:bCs/>
          <w:color w:val="000000"/>
          <w:sz w:val="24"/>
        </w:rPr>
        <w:t>邮箱：zzlyjw02@126.com</w:t>
      </w:r>
    </w:p>
    <w:p w14:paraId="7DA97683">
      <w:pPr>
        <w:spacing w:after="0" w:afterAutospacing="0" w:line="420" w:lineRule="exact"/>
        <w:ind w:firstLine="484" w:firstLineChars="202"/>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C9475FE"/>
    <w:rsid w:val="13F63820"/>
    <w:rsid w:val="142859FB"/>
    <w:rsid w:val="1464310E"/>
    <w:rsid w:val="190C7CE1"/>
    <w:rsid w:val="20B53F66"/>
    <w:rsid w:val="24B13AD7"/>
    <w:rsid w:val="28A714A1"/>
    <w:rsid w:val="2C43774A"/>
    <w:rsid w:val="2D1D4C6D"/>
    <w:rsid w:val="31D8306E"/>
    <w:rsid w:val="346902C6"/>
    <w:rsid w:val="35102E7B"/>
    <w:rsid w:val="38F73281"/>
    <w:rsid w:val="3E0E49C6"/>
    <w:rsid w:val="411C2913"/>
    <w:rsid w:val="446724B7"/>
    <w:rsid w:val="45C368D4"/>
    <w:rsid w:val="46CE4098"/>
    <w:rsid w:val="4B4843E2"/>
    <w:rsid w:val="550A42E0"/>
    <w:rsid w:val="571748E3"/>
    <w:rsid w:val="581D594B"/>
    <w:rsid w:val="59395101"/>
    <w:rsid w:val="5B5434A8"/>
    <w:rsid w:val="5C0F4FE4"/>
    <w:rsid w:val="5E863CA9"/>
    <w:rsid w:val="62272952"/>
    <w:rsid w:val="64D50E4D"/>
    <w:rsid w:val="652D5C58"/>
    <w:rsid w:val="65D0673C"/>
    <w:rsid w:val="662D3262"/>
    <w:rsid w:val="66CD3A0C"/>
    <w:rsid w:val="6A627023"/>
    <w:rsid w:val="6BAD0EBB"/>
    <w:rsid w:val="6EA07640"/>
    <w:rsid w:val="6EC711C7"/>
    <w:rsid w:val="6EFB29F9"/>
    <w:rsid w:val="6F273B31"/>
    <w:rsid w:val="707814EF"/>
    <w:rsid w:val="71ED7056"/>
    <w:rsid w:val="73DD17AE"/>
    <w:rsid w:val="77720653"/>
    <w:rsid w:val="77E572A5"/>
    <w:rsid w:val="780D4FB8"/>
    <w:rsid w:val="7A22256E"/>
    <w:rsid w:val="7A2A7DCB"/>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3">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360" w:lineRule="auto"/>
      <w:ind w:firstLine="200" w:firstLineChars="200"/>
    </w:pPr>
    <w:rPr>
      <w:rFonts w:ascii="宋体" w:hAnsi="宋体"/>
      <w:sz w:val="24"/>
      <w:szCs w:val="20"/>
    </w:rPr>
  </w:style>
  <w:style w:type="paragraph" w:styleId="5">
    <w:name w:val="annotation text"/>
    <w:basedOn w:val="1"/>
    <w:autoRedefine/>
    <w:qFormat/>
    <w:uiPriority w:val="0"/>
    <w:pPr>
      <w:jc w:val="left"/>
    </w:pPr>
    <w:rPr>
      <w:rFonts w:ascii="Calibri" w:hAnsi="Calibri" w:eastAsia="宋体" w:cs="Times New Roman"/>
    </w:rPr>
  </w:style>
  <w:style w:type="paragraph" w:styleId="6">
    <w:name w:val="Body Text"/>
    <w:basedOn w:val="1"/>
    <w:next w:val="1"/>
    <w:autoRedefine/>
    <w:qFormat/>
    <w:uiPriority w:val="0"/>
    <w:pPr>
      <w:spacing w:after="120"/>
    </w:pPr>
  </w:style>
  <w:style w:type="paragraph" w:styleId="7">
    <w:name w:val="Body Text Indent"/>
    <w:basedOn w:val="1"/>
    <w:next w:val="4"/>
    <w:autoRedefine/>
    <w:qFormat/>
    <w:uiPriority w:val="0"/>
    <w:pPr>
      <w:widowControl/>
      <w:spacing w:after="120" w:afterAutospacing="0"/>
      <w:ind w:left="420" w:leftChars="200"/>
      <w:jc w:val="left"/>
    </w:pPr>
    <w:rPr>
      <w:kern w:val="0"/>
      <w:sz w:val="20"/>
      <w:szCs w:val="20"/>
      <w:lang w:val="en-GB" w:eastAsia="en-US"/>
    </w:rPr>
  </w:style>
  <w:style w:type="paragraph" w:styleId="8">
    <w:name w:val="Body Text First Indent"/>
    <w:basedOn w:val="6"/>
    <w:next w:val="1"/>
    <w:autoRedefine/>
    <w:qFormat/>
    <w:uiPriority w:val="0"/>
    <w:pPr>
      <w:widowControl w:val="0"/>
      <w:spacing w:after="120"/>
      <w:ind w:firstLine="420" w:firstLineChars="100"/>
      <w:jc w:val="both"/>
    </w:pPr>
    <w:rPr>
      <w:kern w:val="2"/>
      <w:sz w:val="21"/>
      <w:szCs w:val="24"/>
      <w:lang w:val="en-US" w:eastAsia="zh-CN" w:bidi="ar-SA"/>
    </w:rPr>
  </w:style>
  <w:style w:type="paragraph" w:styleId="9">
    <w:name w:val="Body Text First Indent 2"/>
    <w:basedOn w:val="7"/>
    <w:autoRedefine/>
    <w:unhideWhenUsed/>
    <w:qFormat/>
    <w:uiPriority w:val="99"/>
    <w:pPr>
      <w:spacing w:before="100" w:beforeAutospacing="1"/>
      <w:ind w:left="200" w:firstLine="420"/>
    </w:pPr>
  </w:style>
  <w:style w:type="character" w:customStyle="1" w:styleId="12">
    <w:name w:val="font12"/>
    <w:basedOn w:val="11"/>
    <w:autoRedefine/>
    <w:qFormat/>
    <w:uiPriority w:val="0"/>
    <w:rPr>
      <w:rFonts w:hint="eastAsia" w:ascii="仿宋" w:hAnsi="仿宋" w:eastAsia="仿宋" w:cs="仿宋"/>
      <w:b/>
      <w:bCs/>
      <w:color w:val="000000"/>
      <w:sz w:val="24"/>
      <w:szCs w:val="24"/>
      <w:u w:val="none"/>
    </w:rPr>
  </w:style>
  <w:style w:type="character" w:customStyle="1" w:styleId="13">
    <w:name w:val="font111"/>
    <w:basedOn w:val="11"/>
    <w:autoRedefine/>
    <w:qFormat/>
    <w:uiPriority w:val="0"/>
    <w:rPr>
      <w:rFonts w:hint="eastAsia" w:ascii="宋体" w:hAnsi="宋体" w:eastAsia="宋体" w:cs="宋体"/>
      <w:color w:val="000000"/>
      <w:sz w:val="22"/>
      <w:szCs w:val="22"/>
      <w:u w:val="none"/>
    </w:rPr>
  </w:style>
  <w:style w:type="character" w:customStyle="1" w:styleId="14">
    <w:name w:val="font122"/>
    <w:basedOn w:val="11"/>
    <w:autoRedefine/>
    <w:qFormat/>
    <w:uiPriority w:val="0"/>
    <w:rPr>
      <w:rFonts w:hint="eastAsia" w:ascii="仿宋" w:hAnsi="仿宋" w:eastAsia="仿宋" w:cs="仿宋"/>
      <w:color w:val="000000"/>
      <w:sz w:val="24"/>
      <w:szCs w:val="24"/>
      <w:u w:val="none"/>
    </w:rPr>
  </w:style>
  <w:style w:type="character" w:customStyle="1" w:styleId="15">
    <w:name w:val="font221"/>
    <w:basedOn w:val="11"/>
    <w:autoRedefine/>
    <w:qFormat/>
    <w:uiPriority w:val="0"/>
    <w:rPr>
      <w:rFonts w:hint="eastAsia" w:ascii="仿宋" w:hAnsi="仿宋" w:eastAsia="仿宋" w:cs="仿宋"/>
      <w:color w:val="000000"/>
      <w:sz w:val="20"/>
      <w:szCs w:val="20"/>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1619</Words>
  <Characters>1885</Characters>
  <Lines>0</Lines>
  <Paragraphs>0</Paragraphs>
  <TotalTime>2</TotalTime>
  <ScaleCrop>false</ScaleCrop>
  <LinksUpToDate>false</LinksUpToDate>
  <CharactersWithSpaces>1901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2024-11-18T09:22:25Z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E2998739EB744DF798B4578CEF13DF38_13</vt:lpwstr>
  </property>
</Properties>
</file>