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40" w:after="330"/>
        <w:jc w:val="center"/>
        <w:rPr>
          <w:rFonts w:hint="eastAsia" w:ascii="宋体" w:eastAsia="宋体"/>
          <w:b/>
          <w:bCs/>
          <w:sz w:val="32"/>
          <w:szCs w:val="32"/>
        </w:rPr>
      </w:pPr>
      <w:bookmarkStart w:id="0" w:name="_Toc122597832"/>
      <w:r>
        <w:rPr>
          <w:rFonts w:hint="eastAsia" w:ascii="宋体" w:eastAsia="宋体"/>
          <w:b/>
          <w:bCs/>
          <w:sz w:val="32"/>
          <w:szCs w:val="32"/>
        </w:rPr>
        <w:t>202</w:t>
      </w:r>
      <w:r>
        <w:rPr>
          <w:rFonts w:hint="eastAsia" w:ascii="宋体" w:eastAsia="宋体"/>
          <w:b/>
          <w:bCs/>
          <w:sz w:val="32"/>
          <w:szCs w:val="32"/>
          <w:lang w:val="en-US" w:eastAsia="zh-CN"/>
        </w:rPr>
        <w:t>5</w:t>
      </w:r>
      <w:r>
        <w:rPr>
          <w:rFonts w:hint="eastAsia" w:ascii="宋体" w:eastAsia="宋体"/>
          <w:b/>
          <w:bCs/>
          <w:sz w:val="32"/>
          <w:szCs w:val="32"/>
        </w:rPr>
        <w:t>年检修费、安全生产费等费用结算复核</w:t>
      </w:r>
      <w:r>
        <w:rPr>
          <w:rFonts w:hint="eastAsia" w:ascii="宋体" w:eastAsia="宋体"/>
          <w:b/>
          <w:bCs/>
          <w:sz w:val="32"/>
          <w:szCs w:val="32"/>
          <w:lang w:eastAsia="zh-CN"/>
        </w:rPr>
        <w:t>项目</w:t>
      </w:r>
      <w:r>
        <w:rPr>
          <w:rFonts w:hint="eastAsia" w:ascii="宋体" w:eastAsia="宋体"/>
          <w:b/>
          <w:bCs/>
          <w:sz w:val="32"/>
          <w:szCs w:val="32"/>
        </w:rPr>
        <w:t>采购公告</w:t>
      </w:r>
      <w:bookmarkEnd w:id="0"/>
    </w:p>
    <w:p>
      <w:pPr>
        <w:rPr>
          <w:rFonts w:hint="eastAsia" w:ascii="宋体" w:eastAsia="宋体"/>
          <w:b/>
          <w:bCs/>
          <w:sz w:val="32"/>
          <w:szCs w:val="32"/>
        </w:rPr>
      </w:pPr>
    </w:p>
    <w:p>
      <w:pPr>
        <w:rPr>
          <w:rFonts w:hint="eastAsia" w:ascii="宋体" w:eastAsia="宋体"/>
          <w:b/>
          <w:bCs/>
          <w:sz w:val="32"/>
          <w:szCs w:val="32"/>
        </w:rPr>
      </w:pPr>
    </w:p>
    <w:p>
      <w:pPr>
        <w:spacing w:line="360" w:lineRule="auto"/>
        <w:ind w:firstLine="480" w:firstLineChars="200"/>
        <w:rPr>
          <w:rFonts w:hint="eastAsia" w:ascii="宋体" w:hAnsi="宋体"/>
          <w:sz w:val="24"/>
          <w:highlight w:val="none"/>
        </w:rPr>
      </w:pPr>
      <w:bookmarkStart w:id="1" w:name="_Hlk116286425"/>
      <w:r>
        <w:rPr>
          <w:rFonts w:hint="eastAsia" w:ascii="宋体" w:hAnsi="宋体"/>
          <w:sz w:val="24"/>
          <w:highlight w:val="none"/>
        </w:rPr>
        <w:t>中铝中州铝业有限公司</w:t>
      </w:r>
      <w:r>
        <w:rPr>
          <w:rFonts w:hint="eastAsia" w:ascii="宋体" w:hAnsi="宋体"/>
          <w:sz w:val="24"/>
          <w:highlight w:val="none"/>
          <w:lang w:eastAsia="zh-CN"/>
        </w:rPr>
        <w:t>纪委工作部</w:t>
      </w:r>
      <w:r>
        <w:rPr>
          <w:rFonts w:hint="eastAsia" w:ascii="宋体" w:hAnsi="宋体"/>
          <w:sz w:val="24"/>
          <w:highlight w:val="none"/>
        </w:rPr>
        <w:t>（以下简称采购单位）拟</w:t>
      </w:r>
      <w:r>
        <w:rPr>
          <w:rFonts w:ascii="宋体" w:hAnsi="宋体"/>
          <w:sz w:val="24"/>
          <w:highlight w:val="none"/>
        </w:rPr>
        <w:t>对</w:t>
      </w:r>
      <w:r>
        <w:rPr>
          <w:rFonts w:hint="eastAsia" w:ascii="宋体" w:hAnsi="宋体"/>
          <w:sz w:val="24"/>
          <w:highlight w:val="none"/>
        </w:rPr>
        <w:t>202</w:t>
      </w:r>
      <w:r>
        <w:rPr>
          <w:rFonts w:hint="eastAsia" w:ascii="宋体" w:hAnsi="宋体"/>
          <w:sz w:val="24"/>
          <w:highlight w:val="none"/>
          <w:lang w:val="en-US" w:eastAsia="zh-CN"/>
        </w:rPr>
        <w:t>5</w:t>
      </w:r>
      <w:r>
        <w:rPr>
          <w:rFonts w:hint="eastAsia" w:ascii="宋体" w:hAnsi="宋体"/>
          <w:sz w:val="24"/>
          <w:highlight w:val="none"/>
        </w:rPr>
        <w:t>年检修费、安全生产费等费用结算复核服务进行</w:t>
      </w:r>
      <w:r>
        <w:rPr>
          <w:rFonts w:hint="eastAsia" w:ascii="宋体" w:hAnsi="宋体"/>
          <w:color w:val="000000"/>
          <w:sz w:val="24"/>
          <w:highlight w:val="none"/>
        </w:rPr>
        <w:t>公开询比</w:t>
      </w:r>
      <w:r>
        <w:rPr>
          <w:rFonts w:hint="eastAsia" w:ascii="宋体" w:hAnsi="宋体"/>
          <w:sz w:val="24"/>
          <w:highlight w:val="none"/>
        </w:rPr>
        <w:t>采购，现邀请国内符合资格条件和有同类项目良好业绩的供应商参加该项目的采购。</w:t>
      </w:r>
    </w:p>
    <w:p>
      <w:pPr>
        <w:spacing w:line="360" w:lineRule="auto"/>
        <w:rPr>
          <w:rFonts w:hint="eastAsia" w:ascii="宋体" w:hAnsi="宋体" w:eastAsia="宋体"/>
          <w:bCs/>
          <w:color w:val="000000"/>
          <w:sz w:val="24"/>
          <w:highlight w:val="none"/>
          <w:lang w:eastAsia="zh-CN"/>
        </w:rPr>
      </w:pPr>
      <w:r>
        <w:rPr>
          <w:rFonts w:ascii="宋体" w:hAnsi="宋体"/>
          <w:b/>
          <w:bCs/>
          <w:color w:val="000000"/>
          <w:sz w:val="24"/>
          <w:highlight w:val="none"/>
        </w:rPr>
        <w:t>1</w:t>
      </w:r>
      <w:r>
        <w:rPr>
          <w:rFonts w:hint="eastAsia" w:ascii="宋体" w:hAnsi="宋体"/>
          <w:b/>
          <w:bCs/>
          <w:color w:val="000000"/>
          <w:sz w:val="24"/>
          <w:highlight w:val="none"/>
        </w:rPr>
        <w:t>、采购人名称：</w:t>
      </w:r>
      <w:r>
        <w:rPr>
          <w:rFonts w:hint="eastAsia" w:ascii="宋体" w:hAnsi="宋体"/>
          <w:sz w:val="24"/>
          <w:highlight w:val="none"/>
        </w:rPr>
        <w:t>中铝中州铝业有限公司</w:t>
      </w:r>
      <w:r>
        <w:rPr>
          <w:rFonts w:hint="eastAsia" w:ascii="宋体" w:hAnsi="宋体"/>
          <w:sz w:val="24"/>
          <w:highlight w:val="none"/>
          <w:lang w:eastAsia="zh-CN"/>
        </w:rPr>
        <w:t>纪委工作部</w:t>
      </w:r>
    </w:p>
    <w:p>
      <w:pPr>
        <w:spacing w:line="360" w:lineRule="auto"/>
        <w:rPr>
          <w:rFonts w:hint="eastAsia" w:ascii="宋体" w:hAnsi="宋体" w:eastAsia="宋体"/>
          <w:bCs/>
          <w:sz w:val="24"/>
          <w:highlight w:val="none"/>
          <w:lang w:val="en-US" w:eastAsia="zh-CN"/>
        </w:rPr>
      </w:pPr>
      <w:r>
        <w:rPr>
          <w:rFonts w:ascii="宋体" w:hAnsi="宋体"/>
          <w:b/>
          <w:bCs/>
          <w:color w:val="000000"/>
          <w:sz w:val="24"/>
          <w:highlight w:val="none"/>
        </w:rPr>
        <w:t>2</w:t>
      </w:r>
      <w:r>
        <w:rPr>
          <w:rFonts w:hint="eastAsia" w:ascii="宋体" w:hAnsi="宋体"/>
          <w:b/>
          <w:bCs/>
          <w:color w:val="000000"/>
          <w:sz w:val="24"/>
          <w:highlight w:val="none"/>
        </w:rPr>
        <w:t>、采购编号：</w:t>
      </w:r>
      <w:r>
        <w:rPr>
          <w:rFonts w:hint="eastAsia" w:ascii="宋体" w:hAnsi="宋体"/>
          <w:bCs/>
          <w:sz w:val="24"/>
          <w:highlight w:val="none"/>
        </w:rPr>
        <w:t>CG-ZZ-202411-JWB-SJK-002</w:t>
      </w:r>
    </w:p>
    <w:p>
      <w:pPr>
        <w:spacing w:line="360" w:lineRule="auto"/>
        <w:rPr>
          <w:rFonts w:ascii="宋体" w:hAnsi="宋体"/>
          <w:b/>
          <w:bCs/>
          <w:color w:val="000000"/>
          <w:sz w:val="24"/>
          <w:highlight w:val="none"/>
        </w:rPr>
      </w:pPr>
      <w:r>
        <w:rPr>
          <w:rFonts w:ascii="宋体" w:hAnsi="宋体"/>
          <w:b/>
          <w:bCs/>
          <w:color w:val="000000"/>
          <w:sz w:val="24"/>
          <w:highlight w:val="none"/>
        </w:rPr>
        <w:t>3</w:t>
      </w:r>
      <w:r>
        <w:rPr>
          <w:rFonts w:hint="eastAsia" w:ascii="宋体" w:hAnsi="宋体"/>
          <w:b/>
          <w:bCs/>
          <w:color w:val="000000"/>
          <w:sz w:val="24"/>
          <w:highlight w:val="none"/>
        </w:rPr>
        <w:t>、采购项目及相关要求</w:t>
      </w:r>
    </w:p>
    <w:p>
      <w:pPr>
        <w:spacing w:line="360" w:lineRule="auto"/>
        <w:ind w:left="315" w:leftChars="150" w:firstLine="120" w:firstLineChars="50"/>
        <w:rPr>
          <w:rFonts w:ascii="宋体" w:hAnsi="宋体"/>
          <w:sz w:val="24"/>
          <w:highlight w:val="none"/>
        </w:rPr>
      </w:pPr>
      <w:r>
        <w:rPr>
          <w:rFonts w:ascii="宋体" w:hAnsi="宋体"/>
          <w:bCs/>
          <w:color w:val="000000"/>
          <w:sz w:val="24"/>
          <w:highlight w:val="none"/>
        </w:rPr>
        <w:t>3.1</w:t>
      </w:r>
      <w:r>
        <w:rPr>
          <w:rFonts w:hint="eastAsia" w:ascii="宋体" w:hAnsi="宋体"/>
          <w:bCs/>
          <w:color w:val="000000"/>
          <w:sz w:val="24"/>
          <w:highlight w:val="none"/>
        </w:rPr>
        <w:t>采购项目：</w:t>
      </w:r>
      <w:r>
        <w:rPr>
          <w:rFonts w:hint="eastAsia" w:ascii="宋体" w:hAnsi="宋体"/>
          <w:sz w:val="24"/>
          <w:highlight w:val="none"/>
        </w:rPr>
        <w:t>202</w:t>
      </w:r>
      <w:r>
        <w:rPr>
          <w:rFonts w:hint="eastAsia" w:ascii="宋体" w:hAnsi="宋体"/>
          <w:sz w:val="24"/>
          <w:highlight w:val="none"/>
          <w:lang w:val="en-US" w:eastAsia="zh-CN"/>
        </w:rPr>
        <w:t>5</w:t>
      </w:r>
      <w:r>
        <w:rPr>
          <w:rFonts w:hint="eastAsia" w:ascii="宋体" w:hAnsi="宋体"/>
          <w:sz w:val="24"/>
          <w:highlight w:val="none"/>
        </w:rPr>
        <w:t>年检修费、安全生产费等费用结算复核服务</w:t>
      </w:r>
    </w:p>
    <w:p>
      <w:pPr>
        <w:spacing w:line="360" w:lineRule="auto"/>
        <w:ind w:left="315" w:leftChars="150" w:firstLine="120" w:firstLineChars="50"/>
        <w:rPr>
          <w:rFonts w:hint="eastAsia" w:ascii="宋体" w:hAnsi="宋体"/>
          <w:bCs/>
          <w:color w:val="000000"/>
          <w:sz w:val="24"/>
          <w:highlight w:val="none"/>
        </w:rPr>
      </w:pPr>
      <w:r>
        <w:rPr>
          <w:rFonts w:hint="eastAsia" w:ascii="宋体" w:hAnsi="宋体"/>
          <w:bCs/>
          <w:color w:val="000000"/>
          <w:sz w:val="24"/>
          <w:highlight w:val="none"/>
        </w:rPr>
        <w:t>3.2主要工作内容</w:t>
      </w:r>
    </w:p>
    <w:p>
      <w:pPr>
        <w:spacing w:line="360" w:lineRule="auto"/>
        <w:ind w:firstLine="480" w:firstLineChars="200"/>
        <w:rPr>
          <w:rFonts w:ascii="宋体" w:hAnsi="宋体"/>
          <w:sz w:val="24"/>
          <w:highlight w:val="none"/>
        </w:rPr>
      </w:pPr>
      <w:r>
        <w:rPr>
          <w:rFonts w:hint="eastAsia" w:ascii="宋体" w:hAnsi="宋体"/>
          <w:sz w:val="24"/>
          <w:highlight w:val="none"/>
        </w:rPr>
        <w:t>对中州铝业</w:t>
      </w:r>
      <w:r>
        <w:rPr>
          <w:rFonts w:hint="eastAsia" w:ascii="宋体" w:hAnsi="宋体"/>
          <w:sz w:val="24"/>
          <w:highlight w:val="none"/>
          <w:lang w:eastAsia="zh-CN"/>
        </w:rPr>
        <w:t>、中州铝厂（包含全部分子公司及托管单位）</w:t>
      </w:r>
      <w:r>
        <w:rPr>
          <w:rFonts w:hint="eastAsia" w:ascii="宋体" w:hAnsi="宋体"/>
          <w:sz w:val="24"/>
          <w:highlight w:val="none"/>
        </w:rPr>
        <w:t>202</w:t>
      </w:r>
      <w:r>
        <w:rPr>
          <w:rFonts w:hint="eastAsia" w:ascii="宋体" w:hAnsi="宋体"/>
          <w:sz w:val="24"/>
          <w:highlight w:val="none"/>
          <w:lang w:val="en-US" w:eastAsia="zh-CN"/>
        </w:rPr>
        <w:t>5</w:t>
      </w:r>
      <w:r>
        <w:rPr>
          <w:rFonts w:hint="eastAsia" w:ascii="宋体" w:hAnsi="宋体"/>
          <w:sz w:val="24"/>
          <w:highlight w:val="none"/>
        </w:rPr>
        <w:t>年检修费、安全生产费及其他需要把控的费用，对其任务审批单、工程量签证单、竣工验收单、工程结算书等与结算有关的资料的真实性进行复核，通过现场查看、测量、走访、谈话、市场询价等方式对结算工程量的真实性、计价的合规性、备品备件价格的合理性等对结算价格有影响的部分进行结算复核，复核是否存在虚列项目、套取资金、弄虚作假、高估冒算的行为等。根据采购方的需要，随时或定期提供结算复核服务，并保证从合同签订之日起，根据结（</w:t>
      </w:r>
      <w:r>
        <w:rPr>
          <w:rFonts w:hint="eastAsia" w:ascii="宋体" w:hAnsi="宋体"/>
          <w:sz w:val="24"/>
          <w:highlight w:val="none"/>
          <w:lang w:eastAsia="zh-CN"/>
        </w:rPr>
        <w:t>预</w:t>
      </w:r>
      <w:r>
        <w:rPr>
          <w:rFonts w:hint="eastAsia" w:ascii="宋体" w:hAnsi="宋体"/>
          <w:sz w:val="24"/>
          <w:highlight w:val="none"/>
        </w:rPr>
        <w:t>）算资料准备情况及采购方要求，配备相关人员至采购方指定的办公地点进行现场办公，直至完成采购方要求的相关工作止。</w:t>
      </w:r>
    </w:p>
    <w:p>
      <w:pPr>
        <w:spacing w:line="360" w:lineRule="auto"/>
        <w:ind w:firstLine="480" w:firstLineChars="200"/>
        <w:rPr>
          <w:rFonts w:ascii="宋体" w:hAnsi="宋体"/>
          <w:snapToGrid w:val="0"/>
          <w:color w:val="000000"/>
          <w:kern w:val="0"/>
          <w:sz w:val="24"/>
          <w:highlight w:val="none"/>
        </w:rPr>
      </w:pPr>
      <w:r>
        <w:rPr>
          <w:rFonts w:hint="eastAsia" w:ascii="宋体" w:hAnsi="宋体"/>
          <w:bCs/>
          <w:color w:val="000000"/>
          <w:sz w:val="24"/>
          <w:highlight w:val="none"/>
        </w:rPr>
        <w:t>3.4质量标准要求：</w:t>
      </w:r>
      <w:r>
        <w:rPr>
          <w:rFonts w:hint="eastAsia" w:ascii="宋体" w:hAnsi="宋体"/>
          <w:snapToGrid w:val="0"/>
          <w:color w:val="000000"/>
          <w:kern w:val="0"/>
          <w:sz w:val="24"/>
          <w:highlight w:val="none"/>
        </w:rPr>
        <w:t>按照企业会计准则和《企业会计制度》的规定对费用支出情况发表意见及提出相关建议；对费用发生的真实性、匹配性进行现场复核，对套取定额的准确性进行核对，据实出具有深度的结算复核定案表。</w:t>
      </w:r>
    </w:p>
    <w:p>
      <w:pPr>
        <w:spacing w:line="360" w:lineRule="auto"/>
        <w:ind w:firstLine="480" w:firstLineChars="200"/>
        <w:rPr>
          <w:rFonts w:hint="eastAsia" w:ascii="宋体" w:hAnsi="宋体"/>
          <w:snapToGrid w:val="0"/>
          <w:color w:val="000000"/>
          <w:kern w:val="0"/>
          <w:sz w:val="24"/>
          <w:highlight w:val="none"/>
        </w:rPr>
      </w:pPr>
      <w:r>
        <w:rPr>
          <w:rFonts w:ascii="宋体" w:hAnsi="宋体"/>
          <w:bCs/>
          <w:color w:val="000000"/>
          <w:sz w:val="24"/>
          <w:highlight w:val="none"/>
        </w:rPr>
        <w:t>3.</w:t>
      </w:r>
      <w:r>
        <w:rPr>
          <w:rFonts w:hint="eastAsia" w:ascii="宋体" w:hAnsi="宋体"/>
          <w:bCs/>
          <w:color w:val="000000"/>
          <w:sz w:val="24"/>
          <w:highlight w:val="none"/>
        </w:rPr>
        <w:t>5</w:t>
      </w:r>
      <w:r>
        <w:rPr>
          <w:rFonts w:hint="eastAsia" w:ascii="宋体" w:hAnsi="宋体"/>
          <w:snapToGrid w:val="0"/>
          <w:color w:val="000000"/>
          <w:kern w:val="0"/>
          <w:sz w:val="24"/>
          <w:highlight w:val="none"/>
        </w:rPr>
        <w:t>服务期限：</w:t>
      </w:r>
      <w:r>
        <w:rPr>
          <w:rFonts w:ascii="宋体" w:hAnsi="宋体"/>
          <w:snapToGrid w:val="0"/>
          <w:color w:val="000000"/>
          <w:kern w:val="0"/>
          <w:sz w:val="24"/>
          <w:highlight w:val="none"/>
        </w:rPr>
        <w:t>1</w:t>
      </w:r>
      <w:r>
        <w:rPr>
          <w:rFonts w:hint="eastAsia" w:ascii="宋体" w:hAnsi="宋体"/>
          <w:snapToGrid w:val="0"/>
          <w:color w:val="000000"/>
          <w:kern w:val="0"/>
          <w:sz w:val="24"/>
          <w:highlight w:val="none"/>
        </w:rPr>
        <w:t>年</w:t>
      </w:r>
    </w:p>
    <w:p>
      <w:pPr>
        <w:spacing w:line="360" w:lineRule="auto"/>
        <w:ind w:firstLine="480" w:firstLineChars="200"/>
        <w:rPr>
          <w:rFonts w:hint="eastAsia" w:ascii="宋体" w:hAnsi="宋体" w:eastAsia="宋体"/>
          <w:bCs/>
          <w:color w:val="000000"/>
          <w:sz w:val="24"/>
          <w:highlight w:val="none"/>
          <w:lang w:eastAsia="zh-CN"/>
        </w:rPr>
      </w:pPr>
      <w:r>
        <w:rPr>
          <w:rFonts w:hint="eastAsia" w:ascii="宋体" w:hAnsi="宋体"/>
          <w:snapToGrid w:val="0"/>
          <w:color w:val="000000"/>
          <w:kern w:val="0"/>
          <w:sz w:val="24"/>
          <w:highlight w:val="none"/>
        </w:rPr>
        <w:t>3</w:t>
      </w:r>
      <w:r>
        <w:rPr>
          <w:rFonts w:ascii="宋体" w:hAnsi="宋体"/>
          <w:snapToGrid w:val="0"/>
          <w:color w:val="000000"/>
          <w:kern w:val="0"/>
          <w:sz w:val="24"/>
          <w:highlight w:val="none"/>
        </w:rPr>
        <w:t>.6</w:t>
      </w:r>
      <w:r>
        <w:rPr>
          <w:rFonts w:hint="eastAsia" w:ascii="宋体" w:hAnsi="宋体"/>
          <w:snapToGrid w:val="0"/>
          <w:color w:val="000000"/>
          <w:kern w:val="0"/>
          <w:sz w:val="24"/>
          <w:highlight w:val="none"/>
        </w:rPr>
        <w:t>罚则：承包商在结算复核工作期间，若</w:t>
      </w:r>
      <w:r>
        <w:rPr>
          <w:rFonts w:hint="eastAsia" w:ascii="宋体" w:hAnsi="宋体"/>
          <w:snapToGrid w:val="0"/>
          <w:color w:val="000000"/>
          <w:kern w:val="0"/>
          <w:sz w:val="24"/>
          <w:highlight w:val="none"/>
          <w:lang w:eastAsia="zh-CN"/>
        </w:rPr>
        <w:t>核减</w:t>
      </w:r>
      <w:r>
        <w:rPr>
          <w:rFonts w:hint="eastAsia" w:ascii="宋体" w:hAnsi="宋体"/>
          <w:snapToGrid w:val="0"/>
          <w:color w:val="000000"/>
          <w:kern w:val="0"/>
          <w:sz w:val="24"/>
          <w:highlight w:val="none"/>
        </w:rPr>
        <w:t>率低于</w:t>
      </w:r>
      <w:r>
        <w:rPr>
          <w:rFonts w:hint="eastAsia" w:ascii="宋体" w:hAnsi="宋体"/>
          <w:snapToGrid w:val="0"/>
          <w:color w:val="000000"/>
          <w:kern w:val="0"/>
          <w:sz w:val="24"/>
          <w:highlight w:val="none"/>
          <w:lang w:eastAsia="zh-CN"/>
        </w:rPr>
        <w:t>纪委工作部</w:t>
      </w:r>
      <w:r>
        <w:rPr>
          <w:rFonts w:hint="eastAsia" w:ascii="宋体" w:hAnsi="宋体"/>
          <w:snapToGrid w:val="0"/>
          <w:color w:val="000000"/>
          <w:kern w:val="0"/>
          <w:sz w:val="24"/>
          <w:highlight w:val="none"/>
        </w:rPr>
        <w:t>要求，</w:t>
      </w:r>
      <w:r>
        <w:rPr>
          <w:rFonts w:hint="eastAsia" w:ascii="宋体" w:hAnsi="宋体"/>
          <w:snapToGrid w:val="0"/>
          <w:color w:val="000000"/>
          <w:kern w:val="0"/>
          <w:sz w:val="24"/>
          <w:highlight w:val="none"/>
          <w:lang w:eastAsia="zh-CN"/>
        </w:rPr>
        <w:t>纪委工作部</w:t>
      </w:r>
      <w:r>
        <w:rPr>
          <w:rFonts w:hint="eastAsia" w:ascii="宋体" w:hAnsi="宋体"/>
          <w:snapToGrid w:val="0"/>
          <w:color w:val="000000"/>
          <w:kern w:val="0"/>
          <w:sz w:val="24"/>
          <w:highlight w:val="none"/>
        </w:rPr>
        <w:t>将对承包方进行处罚，处罚细则详见合同</w:t>
      </w:r>
      <w:r>
        <w:rPr>
          <w:rFonts w:hint="eastAsia" w:ascii="宋体" w:hAnsi="宋体"/>
          <w:snapToGrid w:val="0"/>
          <w:color w:val="000000"/>
          <w:kern w:val="0"/>
          <w:sz w:val="24"/>
          <w:highlight w:val="none"/>
          <w:lang w:eastAsia="zh-CN"/>
        </w:rPr>
        <w:t>。</w:t>
      </w:r>
    </w:p>
    <w:p>
      <w:pPr>
        <w:spacing w:line="360" w:lineRule="auto"/>
        <w:rPr>
          <w:rFonts w:ascii="宋体" w:hAnsi="宋体"/>
          <w:b/>
          <w:bCs/>
          <w:color w:val="000000"/>
          <w:sz w:val="24"/>
          <w:highlight w:val="none"/>
        </w:rPr>
      </w:pPr>
      <w:r>
        <w:rPr>
          <w:rFonts w:ascii="宋体" w:hAnsi="宋体"/>
          <w:b/>
          <w:bCs/>
          <w:color w:val="000000"/>
          <w:sz w:val="24"/>
          <w:highlight w:val="none"/>
        </w:rPr>
        <w:t>4</w:t>
      </w:r>
      <w:r>
        <w:rPr>
          <w:rFonts w:hint="eastAsia" w:ascii="宋体" w:hAnsi="宋体"/>
          <w:b/>
          <w:bCs/>
          <w:color w:val="000000"/>
          <w:sz w:val="24"/>
          <w:highlight w:val="none"/>
        </w:rPr>
        <w:t>、报价人资格必须符合下列要求</w:t>
      </w:r>
    </w:p>
    <w:p>
      <w:pPr>
        <w:spacing w:line="360" w:lineRule="auto"/>
        <w:ind w:firstLine="645"/>
        <w:rPr>
          <w:rFonts w:ascii="宋体" w:hAnsi="宋体"/>
          <w:bCs/>
          <w:color w:val="000000"/>
          <w:sz w:val="24"/>
          <w:highlight w:val="none"/>
        </w:rPr>
      </w:pPr>
      <w:r>
        <w:rPr>
          <w:rFonts w:ascii="宋体" w:hAnsi="宋体"/>
          <w:bCs/>
          <w:color w:val="000000"/>
          <w:sz w:val="24"/>
          <w:highlight w:val="none"/>
        </w:rPr>
        <w:t>4.</w:t>
      </w:r>
      <w:r>
        <w:rPr>
          <w:rFonts w:hint="eastAsia" w:ascii="宋体" w:hAnsi="宋体"/>
          <w:bCs/>
          <w:color w:val="000000"/>
          <w:sz w:val="24"/>
          <w:highlight w:val="none"/>
        </w:rPr>
        <w:t>1、在中华人民共和国依照《中华人民共和国公司法》注册的、具有法人资格的有能力提供上述技术服务的服务商。报价单位必须具有独立企业法人资格，三证合一营业执照、银行开户许可证及行业资质。上述资质文件随报价文件一并提供采购单位审查；</w:t>
      </w:r>
    </w:p>
    <w:p>
      <w:pPr>
        <w:spacing w:line="360" w:lineRule="auto"/>
        <w:ind w:firstLine="645"/>
        <w:rPr>
          <w:rFonts w:ascii="宋体" w:hAnsi="宋体"/>
          <w:bCs/>
          <w:color w:val="000000"/>
          <w:sz w:val="24"/>
          <w:highlight w:val="none"/>
        </w:rPr>
      </w:pPr>
      <w:r>
        <w:rPr>
          <w:rFonts w:ascii="宋体" w:hAnsi="宋体"/>
          <w:bCs/>
          <w:color w:val="000000"/>
          <w:sz w:val="24"/>
          <w:highlight w:val="none"/>
        </w:rPr>
        <w:t>4.</w:t>
      </w:r>
      <w:r>
        <w:rPr>
          <w:rFonts w:hint="eastAsia" w:ascii="宋体" w:hAnsi="宋体"/>
          <w:bCs/>
          <w:color w:val="000000"/>
          <w:sz w:val="24"/>
          <w:highlight w:val="none"/>
        </w:rPr>
        <w:t>2、具有良好的商业信誉和健全的财务会计制度，提供银行资信证明与最新年度的财务报表；</w:t>
      </w:r>
    </w:p>
    <w:p>
      <w:pPr>
        <w:spacing w:line="360" w:lineRule="auto"/>
        <w:ind w:firstLine="645"/>
        <w:rPr>
          <w:rFonts w:ascii="宋体" w:hAnsi="宋体"/>
          <w:bCs/>
          <w:color w:val="000000"/>
          <w:sz w:val="24"/>
          <w:highlight w:val="none"/>
        </w:rPr>
      </w:pPr>
      <w:r>
        <w:rPr>
          <w:rFonts w:ascii="宋体" w:hAnsi="宋体"/>
          <w:bCs/>
          <w:color w:val="000000"/>
          <w:sz w:val="24"/>
          <w:highlight w:val="none"/>
        </w:rPr>
        <w:t>4.3</w:t>
      </w:r>
      <w:r>
        <w:rPr>
          <w:rFonts w:hint="eastAsia" w:ascii="宋体" w:hAnsi="宋体"/>
          <w:bCs/>
          <w:color w:val="000000"/>
          <w:sz w:val="24"/>
          <w:highlight w:val="none"/>
        </w:rPr>
        <w:t>、参加报价活动前三年之内，在经营活动中没有重大违法及不良记录；</w:t>
      </w:r>
    </w:p>
    <w:p>
      <w:pPr>
        <w:spacing w:line="360" w:lineRule="auto"/>
        <w:ind w:firstLine="645"/>
        <w:rPr>
          <w:rFonts w:ascii="宋体" w:hAnsi="宋体"/>
          <w:bCs/>
          <w:color w:val="000000"/>
          <w:sz w:val="24"/>
          <w:highlight w:val="none"/>
        </w:rPr>
      </w:pPr>
      <w:r>
        <w:rPr>
          <w:rFonts w:ascii="宋体" w:hAnsi="宋体"/>
          <w:bCs/>
          <w:color w:val="000000"/>
          <w:sz w:val="24"/>
          <w:highlight w:val="none"/>
        </w:rPr>
        <w:t>4.</w:t>
      </w:r>
      <w:r>
        <w:rPr>
          <w:rFonts w:hint="eastAsia" w:ascii="宋体" w:hAnsi="宋体"/>
          <w:bCs/>
          <w:color w:val="000000"/>
          <w:sz w:val="24"/>
          <w:highlight w:val="none"/>
        </w:rPr>
        <w:t>4、服务商具有一年以上同类型服务的业绩经历，提供业绩证明；</w:t>
      </w:r>
    </w:p>
    <w:p>
      <w:pPr>
        <w:spacing w:line="360" w:lineRule="auto"/>
        <w:ind w:firstLine="645"/>
        <w:rPr>
          <w:rFonts w:hint="eastAsia" w:ascii="宋体" w:hAnsi="宋体"/>
          <w:bCs/>
          <w:color w:val="000000"/>
          <w:sz w:val="24"/>
          <w:highlight w:val="none"/>
        </w:rPr>
      </w:pPr>
      <w:r>
        <w:rPr>
          <w:rFonts w:hint="eastAsia" w:ascii="宋体" w:hAnsi="宋体"/>
          <w:bCs/>
          <w:color w:val="000000"/>
          <w:sz w:val="24"/>
          <w:highlight w:val="none"/>
        </w:rPr>
        <w:t>4.5、服务商必须安排人员</w:t>
      </w:r>
      <w:r>
        <w:rPr>
          <w:rFonts w:hint="eastAsia" w:ascii="宋体" w:hAnsi="宋体"/>
          <w:bCs/>
          <w:color w:val="000000"/>
          <w:sz w:val="24"/>
          <w:highlight w:val="none"/>
          <w:lang w:eastAsia="zh-CN"/>
        </w:rPr>
        <w:t>具备</w:t>
      </w:r>
      <w:r>
        <w:rPr>
          <w:rFonts w:hint="eastAsia" w:ascii="宋体" w:hAnsi="宋体"/>
          <w:bCs/>
          <w:color w:val="000000"/>
          <w:sz w:val="24"/>
          <w:highlight w:val="none"/>
        </w:rPr>
        <w:t>造价、设备、电气等</w:t>
      </w:r>
      <w:r>
        <w:rPr>
          <w:rFonts w:hint="eastAsia" w:ascii="宋体" w:hAnsi="宋体"/>
          <w:bCs/>
          <w:color w:val="000000"/>
          <w:sz w:val="24"/>
          <w:highlight w:val="none"/>
          <w:lang w:eastAsia="zh-CN"/>
        </w:rPr>
        <w:t>领域</w:t>
      </w:r>
      <w:r>
        <w:rPr>
          <w:rFonts w:hint="eastAsia" w:ascii="宋体" w:hAnsi="宋体"/>
          <w:bCs/>
          <w:color w:val="000000"/>
          <w:sz w:val="24"/>
          <w:highlight w:val="none"/>
        </w:rPr>
        <w:t>相关专业人员（熟悉氧化铝生产）至少2人常驻纪委工作部进行现场服务。若工作需要必须按纪委工作部要求增加专业人员，不能影响纪委工作部工作计划，常驻服务商人员工作时间不能低于纪委工作部员工，原则上上下班时间一致。</w:t>
      </w:r>
    </w:p>
    <w:p>
      <w:pPr>
        <w:spacing w:line="360" w:lineRule="auto"/>
        <w:ind w:firstLine="645"/>
        <w:rPr>
          <w:rFonts w:hint="eastAsia" w:ascii="宋体" w:hAnsi="宋体"/>
          <w:bCs/>
          <w:color w:val="000000"/>
          <w:sz w:val="24"/>
          <w:highlight w:val="none"/>
        </w:rPr>
      </w:pPr>
      <w:r>
        <w:rPr>
          <w:rFonts w:hint="eastAsia" w:ascii="宋体" w:hAnsi="宋体"/>
          <w:bCs/>
          <w:color w:val="000000"/>
          <w:sz w:val="24"/>
          <w:highlight w:val="none"/>
        </w:rPr>
        <w:t>4</w:t>
      </w:r>
      <w:r>
        <w:rPr>
          <w:rFonts w:ascii="宋体" w:hAnsi="宋体"/>
          <w:bCs/>
          <w:color w:val="000000"/>
          <w:sz w:val="24"/>
          <w:highlight w:val="none"/>
        </w:rPr>
        <w:t>.</w:t>
      </w:r>
      <w:r>
        <w:rPr>
          <w:rFonts w:hint="eastAsia" w:ascii="宋体" w:hAnsi="宋体"/>
          <w:bCs/>
          <w:color w:val="000000"/>
          <w:sz w:val="24"/>
          <w:highlight w:val="none"/>
          <w:lang w:val="en-US" w:eastAsia="zh-CN"/>
        </w:rPr>
        <w:t>6</w:t>
      </w:r>
      <w:r>
        <w:rPr>
          <w:rFonts w:hint="eastAsia" w:ascii="宋体" w:hAnsi="宋体"/>
          <w:bCs/>
          <w:color w:val="000000"/>
          <w:sz w:val="24"/>
          <w:highlight w:val="none"/>
        </w:rPr>
        <w:t>、</w:t>
      </w:r>
      <w:r>
        <w:rPr>
          <w:rFonts w:hint="eastAsia" w:ascii="宋体" w:hAnsi="宋体" w:eastAsia="宋体" w:cs="Times New Roman"/>
          <w:bCs/>
          <w:color w:val="000000"/>
          <w:sz w:val="24"/>
          <w:highlight w:val="none"/>
          <w:lang w:eastAsia="zh-CN"/>
        </w:rPr>
        <w:t>报价人纳税类型不可为</w:t>
      </w:r>
      <w:r>
        <w:rPr>
          <w:rFonts w:hint="eastAsia" w:ascii="宋体" w:hAnsi="宋体" w:eastAsia="宋体" w:cs="Times New Roman"/>
          <w:bCs/>
          <w:color w:val="000000"/>
          <w:sz w:val="24"/>
          <w:highlight w:val="none"/>
        </w:rPr>
        <w:t>小规模纳税人</w:t>
      </w:r>
      <w:r>
        <w:rPr>
          <w:rFonts w:hint="eastAsia" w:ascii="宋体" w:hAnsi="宋体" w:eastAsia="宋体" w:cs="Times New Roman"/>
          <w:bCs/>
          <w:color w:val="000000"/>
          <w:sz w:val="24"/>
          <w:highlight w:val="none"/>
          <w:lang w:eastAsia="zh-CN"/>
        </w:rPr>
        <w:t>。</w:t>
      </w:r>
    </w:p>
    <w:p>
      <w:pPr>
        <w:spacing w:line="360" w:lineRule="auto"/>
        <w:ind w:firstLine="645"/>
        <w:rPr>
          <w:rFonts w:hint="default" w:ascii="宋体" w:hAnsi="宋体" w:eastAsia="宋体"/>
          <w:bCs/>
          <w:color w:val="000000"/>
          <w:sz w:val="24"/>
          <w:highlight w:val="none"/>
          <w:lang w:val="en-US" w:eastAsia="zh-CN"/>
        </w:rPr>
      </w:pPr>
      <w:r>
        <w:rPr>
          <w:rFonts w:hint="eastAsia" w:ascii="宋体" w:hAnsi="宋体"/>
          <w:bCs/>
          <w:color w:val="000000"/>
          <w:sz w:val="24"/>
          <w:highlight w:val="none"/>
          <w:lang w:val="en-US" w:eastAsia="zh-CN"/>
        </w:rPr>
        <w:t>4.7、</w:t>
      </w:r>
      <w:r>
        <w:rPr>
          <w:rFonts w:hint="eastAsia" w:ascii="宋体" w:hAnsi="宋体"/>
          <w:bCs/>
          <w:color w:val="000000"/>
          <w:sz w:val="24"/>
          <w:highlight w:val="none"/>
        </w:rPr>
        <w:t>法律、行政法规规定的其他条件。</w:t>
      </w:r>
    </w:p>
    <w:p>
      <w:pPr>
        <w:spacing w:line="360" w:lineRule="auto"/>
        <w:rPr>
          <w:rFonts w:ascii="宋体" w:hAnsi="宋体"/>
          <w:bCs/>
          <w:color w:val="auto"/>
          <w:sz w:val="24"/>
          <w:highlight w:val="none"/>
        </w:rPr>
      </w:pPr>
      <w:r>
        <w:rPr>
          <w:rFonts w:ascii="宋体" w:hAnsi="宋体"/>
          <w:b/>
          <w:bCs/>
          <w:color w:val="000000"/>
          <w:sz w:val="24"/>
          <w:highlight w:val="none"/>
        </w:rPr>
        <w:t>5</w:t>
      </w:r>
      <w:r>
        <w:rPr>
          <w:rFonts w:hint="eastAsia" w:ascii="宋体" w:hAnsi="宋体"/>
          <w:b/>
          <w:bCs/>
          <w:color w:val="000000"/>
          <w:sz w:val="24"/>
          <w:highlight w:val="none"/>
        </w:rPr>
        <w:t>、采购文件</w:t>
      </w:r>
      <w:r>
        <w:rPr>
          <w:rFonts w:hint="eastAsia" w:ascii="宋体" w:hAnsi="宋体"/>
          <w:b/>
          <w:bCs/>
          <w:color w:val="auto"/>
          <w:sz w:val="24"/>
          <w:highlight w:val="none"/>
        </w:rPr>
        <w:t>获取时间</w:t>
      </w:r>
      <w:r>
        <w:rPr>
          <w:rFonts w:hint="eastAsia" w:ascii="宋体" w:hAnsi="宋体"/>
          <w:color w:val="auto"/>
          <w:sz w:val="24"/>
          <w:highlight w:val="none"/>
        </w:rPr>
        <w:t>：</w:t>
      </w:r>
      <w:r>
        <w:rPr>
          <w:rFonts w:hint="eastAsia" w:ascii="宋体" w:hAnsi="宋体"/>
          <w:bCs/>
          <w:color w:val="auto"/>
          <w:sz w:val="24"/>
          <w:highlight w:val="none"/>
        </w:rPr>
        <w:t>202</w:t>
      </w:r>
      <w:r>
        <w:rPr>
          <w:rFonts w:hint="eastAsia" w:ascii="宋体" w:hAnsi="宋体"/>
          <w:bCs/>
          <w:color w:val="auto"/>
          <w:sz w:val="24"/>
          <w:highlight w:val="none"/>
          <w:lang w:val="en-US" w:eastAsia="zh-CN"/>
        </w:rPr>
        <w:t>4</w:t>
      </w:r>
      <w:r>
        <w:rPr>
          <w:rFonts w:hint="eastAsia" w:ascii="宋体" w:hAnsi="宋体"/>
          <w:bCs/>
          <w:color w:val="auto"/>
          <w:sz w:val="24"/>
          <w:highlight w:val="none"/>
        </w:rPr>
        <w:t>年</w:t>
      </w:r>
      <w:r>
        <w:rPr>
          <w:rFonts w:ascii="宋体" w:hAnsi="宋体"/>
          <w:bCs/>
          <w:color w:val="auto"/>
          <w:sz w:val="24"/>
          <w:highlight w:val="none"/>
        </w:rPr>
        <w:t>1</w:t>
      </w:r>
      <w:r>
        <w:rPr>
          <w:rFonts w:hint="eastAsia" w:ascii="宋体" w:hAnsi="宋体"/>
          <w:bCs/>
          <w:color w:val="auto"/>
          <w:sz w:val="24"/>
          <w:highlight w:val="none"/>
          <w:lang w:val="en-US" w:eastAsia="zh-CN"/>
        </w:rPr>
        <w:t>1</w:t>
      </w:r>
      <w:r>
        <w:rPr>
          <w:rFonts w:hint="eastAsia" w:ascii="宋体" w:hAnsi="宋体"/>
          <w:bCs/>
          <w:color w:val="auto"/>
          <w:sz w:val="24"/>
          <w:highlight w:val="none"/>
        </w:rPr>
        <w:t>月</w:t>
      </w:r>
      <w:r>
        <w:rPr>
          <w:rFonts w:hint="eastAsia" w:ascii="宋体" w:hAnsi="宋体"/>
          <w:bCs/>
          <w:color w:val="auto"/>
          <w:sz w:val="24"/>
          <w:highlight w:val="none"/>
          <w:lang w:val="en-US" w:eastAsia="zh-CN"/>
        </w:rPr>
        <w:t>25</w:t>
      </w:r>
      <w:r>
        <w:rPr>
          <w:rFonts w:hint="eastAsia" w:ascii="宋体" w:hAnsi="宋体"/>
          <w:bCs/>
          <w:color w:val="auto"/>
          <w:sz w:val="24"/>
          <w:highlight w:val="none"/>
        </w:rPr>
        <w:t>日-202</w:t>
      </w:r>
      <w:r>
        <w:rPr>
          <w:rFonts w:hint="eastAsia" w:ascii="宋体" w:hAnsi="宋体"/>
          <w:bCs/>
          <w:color w:val="auto"/>
          <w:sz w:val="24"/>
          <w:highlight w:val="none"/>
          <w:lang w:val="en-US" w:eastAsia="zh-CN"/>
        </w:rPr>
        <w:t>4</w:t>
      </w:r>
      <w:r>
        <w:rPr>
          <w:rFonts w:hint="eastAsia" w:ascii="宋体" w:hAnsi="宋体"/>
          <w:bCs/>
          <w:color w:val="auto"/>
          <w:sz w:val="24"/>
          <w:highlight w:val="none"/>
        </w:rPr>
        <w:t>年</w:t>
      </w:r>
      <w:r>
        <w:rPr>
          <w:rFonts w:ascii="宋体" w:hAnsi="宋体"/>
          <w:bCs/>
          <w:color w:val="auto"/>
          <w:sz w:val="24"/>
          <w:highlight w:val="none"/>
        </w:rPr>
        <w:t>1</w:t>
      </w:r>
      <w:r>
        <w:rPr>
          <w:rFonts w:hint="eastAsia" w:ascii="宋体" w:hAnsi="宋体"/>
          <w:bCs/>
          <w:color w:val="auto"/>
          <w:sz w:val="24"/>
          <w:highlight w:val="none"/>
          <w:lang w:val="en-US" w:eastAsia="zh-CN"/>
        </w:rPr>
        <w:t>1</w:t>
      </w:r>
      <w:r>
        <w:rPr>
          <w:rFonts w:hint="eastAsia" w:ascii="宋体" w:hAnsi="宋体"/>
          <w:bCs/>
          <w:color w:val="auto"/>
          <w:sz w:val="24"/>
          <w:highlight w:val="none"/>
        </w:rPr>
        <w:t>月</w:t>
      </w:r>
      <w:r>
        <w:rPr>
          <w:rFonts w:hint="eastAsia" w:ascii="宋体" w:hAnsi="宋体"/>
          <w:bCs/>
          <w:color w:val="auto"/>
          <w:sz w:val="24"/>
          <w:highlight w:val="none"/>
          <w:lang w:val="en-US" w:eastAsia="zh-CN"/>
        </w:rPr>
        <w:t>28</w:t>
      </w:r>
      <w:r>
        <w:rPr>
          <w:rFonts w:hint="eastAsia" w:ascii="宋体" w:hAnsi="宋体"/>
          <w:bCs/>
          <w:color w:val="auto"/>
          <w:sz w:val="24"/>
          <w:highlight w:val="none"/>
        </w:rPr>
        <w:t>日</w:t>
      </w:r>
    </w:p>
    <w:p>
      <w:pPr>
        <w:spacing w:line="360" w:lineRule="auto"/>
        <w:rPr>
          <w:rFonts w:ascii="宋体" w:hAnsi="宋体"/>
          <w:color w:val="auto"/>
          <w:sz w:val="24"/>
          <w:highlight w:val="none"/>
        </w:rPr>
      </w:pPr>
      <w:r>
        <w:rPr>
          <w:rFonts w:hint="eastAsia" w:ascii="宋体" w:hAnsi="宋体"/>
          <w:b/>
          <w:bCs/>
          <w:color w:val="auto"/>
          <w:sz w:val="24"/>
          <w:highlight w:val="none"/>
        </w:rPr>
        <w:t>6．采购时间（报价文件递交截止时间）</w:t>
      </w:r>
      <w:r>
        <w:rPr>
          <w:rFonts w:hint="eastAsia" w:ascii="宋体" w:hAnsi="宋体"/>
          <w:color w:val="auto"/>
          <w:sz w:val="24"/>
          <w:highlight w:val="none"/>
        </w:rPr>
        <w:t>：202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月</w:t>
      </w:r>
      <w:r>
        <w:rPr>
          <w:rFonts w:hint="eastAsia" w:ascii="宋体" w:hAnsi="宋体"/>
          <w:color w:val="auto"/>
          <w:sz w:val="24"/>
          <w:highlight w:val="none"/>
          <w:lang w:val="en-US" w:eastAsia="zh-CN"/>
        </w:rPr>
        <w:t>29</w:t>
      </w:r>
      <w:r>
        <w:rPr>
          <w:rFonts w:hint="eastAsia" w:ascii="宋体" w:hAnsi="宋体"/>
          <w:color w:val="auto"/>
          <w:sz w:val="24"/>
          <w:highlight w:val="none"/>
        </w:rPr>
        <w:t>日9：</w:t>
      </w:r>
      <w:r>
        <w:rPr>
          <w:rFonts w:ascii="宋体" w:hAnsi="宋体"/>
          <w:color w:val="auto"/>
          <w:sz w:val="24"/>
          <w:highlight w:val="none"/>
        </w:rPr>
        <w:t>15</w:t>
      </w:r>
    </w:p>
    <w:p>
      <w:pPr>
        <w:spacing w:line="360" w:lineRule="auto"/>
        <w:rPr>
          <w:rFonts w:hint="eastAsia" w:ascii="宋体" w:hAnsi="宋体" w:eastAsia="宋体"/>
          <w:bCs/>
          <w:color w:val="000000"/>
          <w:sz w:val="24"/>
          <w:highlight w:val="none"/>
          <w:lang w:eastAsia="zh-CN"/>
        </w:rPr>
      </w:pPr>
      <w:r>
        <w:rPr>
          <w:rFonts w:hint="eastAsia" w:ascii="宋体" w:hAnsi="宋体"/>
          <w:b/>
          <w:bCs/>
          <w:color w:val="000000"/>
          <w:sz w:val="24"/>
          <w:highlight w:val="none"/>
        </w:rPr>
        <w:t>7．采购人：</w:t>
      </w:r>
      <w:r>
        <w:rPr>
          <w:rFonts w:hint="eastAsia" w:ascii="宋体" w:hAnsi="宋体"/>
          <w:bCs/>
          <w:color w:val="000000"/>
          <w:sz w:val="24"/>
          <w:highlight w:val="none"/>
        </w:rPr>
        <w:t>中铝中州铝业有限公司</w:t>
      </w:r>
      <w:r>
        <w:rPr>
          <w:rFonts w:hint="eastAsia" w:ascii="宋体" w:hAnsi="宋体"/>
          <w:bCs/>
          <w:color w:val="000000"/>
          <w:sz w:val="24"/>
          <w:highlight w:val="none"/>
          <w:lang w:eastAsia="zh-CN"/>
        </w:rPr>
        <w:t>纪委工作部</w:t>
      </w:r>
    </w:p>
    <w:p>
      <w:pPr>
        <w:spacing w:line="360" w:lineRule="auto"/>
        <w:ind w:firstLine="645"/>
        <w:rPr>
          <w:rFonts w:ascii="宋体" w:hAnsi="宋体"/>
          <w:bCs/>
          <w:color w:val="000000"/>
          <w:sz w:val="24"/>
          <w:highlight w:val="none"/>
        </w:rPr>
      </w:pPr>
      <w:r>
        <w:rPr>
          <w:rFonts w:hint="eastAsia" w:ascii="宋体" w:hAnsi="宋体"/>
          <w:b/>
          <w:bCs/>
          <w:color w:val="000000"/>
          <w:sz w:val="24"/>
          <w:highlight w:val="none"/>
        </w:rPr>
        <w:t>地  址</w:t>
      </w:r>
      <w:r>
        <w:rPr>
          <w:rFonts w:hint="eastAsia" w:ascii="宋体" w:hAnsi="宋体"/>
          <w:bCs/>
          <w:color w:val="000000"/>
          <w:sz w:val="24"/>
          <w:highlight w:val="none"/>
        </w:rPr>
        <w:t>：河南省焦作市修武县七贤镇中铝中州铝业有限公司</w:t>
      </w:r>
    </w:p>
    <w:p>
      <w:pPr>
        <w:spacing w:line="360" w:lineRule="auto"/>
        <w:ind w:firstLine="645"/>
        <w:rPr>
          <w:rFonts w:hint="default" w:ascii="宋体" w:hAnsi="宋体" w:eastAsia="宋体"/>
          <w:bCs/>
          <w:color w:val="000000"/>
          <w:sz w:val="24"/>
          <w:highlight w:val="none"/>
          <w:lang w:val="en-US" w:eastAsia="zh-CN"/>
        </w:rPr>
      </w:pPr>
      <w:r>
        <w:rPr>
          <w:rFonts w:hint="eastAsia" w:ascii="宋体" w:hAnsi="宋体"/>
          <w:b/>
          <w:bCs/>
          <w:color w:val="000000"/>
          <w:sz w:val="24"/>
          <w:highlight w:val="none"/>
        </w:rPr>
        <w:t>联系人</w:t>
      </w:r>
      <w:r>
        <w:rPr>
          <w:rFonts w:hint="eastAsia" w:ascii="宋体" w:hAnsi="宋体"/>
          <w:bCs/>
          <w:color w:val="000000"/>
          <w:sz w:val="24"/>
          <w:highlight w:val="none"/>
        </w:rPr>
        <w:t>：</w:t>
      </w:r>
      <w:r>
        <w:rPr>
          <w:rFonts w:hint="eastAsia" w:ascii="宋体" w:hAnsi="宋体"/>
          <w:bCs/>
          <w:color w:val="000000"/>
          <w:sz w:val="24"/>
          <w:highlight w:val="none"/>
          <w:lang w:eastAsia="zh-CN"/>
        </w:rPr>
        <w:t>谭</w:t>
      </w:r>
      <w:r>
        <w:rPr>
          <w:rFonts w:hint="eastAsia" w:ascii="宋体" w:hAnsi="宋体"/>
          <w:bCs/>
          <w:color w:val="000000"/>
          <w:sz w:val="24"/>
          <w:highlight w:val="none"/>
        </w:rPr>
        <w:t>先生  电话：0391-350</w:t>
      </w:r>
      <w:r>
        <w:rPr>
          <w:rFonts w:hint="eastAsia" w:ascii="宋体" w:hAnsi="宋体"/>
          <w:bCs/>
          <w:color w:val="000000"/>
          <w:sz w:val="24"/>
          <w:highlight w:val="none"/>
          <w:lang w:val="en-US" w:eastAsia="zh-CN"/>
        </w:rPr>
        <w:t>3043</w:t>
      </w:r>
      <w:r>
        <w:rPr>
          <w:rFonts w:hint="eastAsia" w:ascii="宋体" w:hAnsi="宋体"/>
          <w:bCs/>
          <w:color w:val="000000"/>
          <w:sz w:val="24"/>
          <w:highlight w:val="none"/>
        </w:rPr>
        <w:t xml:space="preserve"> </w:t>
      </w:r>
      <w:r>
        <w:rPr>
          <w:rFonts w:ascii="宋体" w:hAnsi="宋体"/>
          <w:bCs/>
          <w:color w:val="000000"/>
          <w:sz w:val="24"/>
          <w:highlight w:val="none"/>
        </w:rPr>
        <w:t xml:space="preserve"> 1</w:t>
      </w:r>
      <w:r>
        <w:rPr>
          <w:rFonts w:hint="eastAsia" w:ascii="宋体" w:hAnsi="宋体"/>
          <w:bCs/>
          <w:color w:val="000000"/>
          <w:sz w:val="24"/>
          <w:highlight w:val="none"/>
          <w:lang w:val="en-US" w:eastAsia="zh-CN"/>
        </w:rPr>
        <w:t>5639296897</w:t>
      </w:r>
    </w:p>
    <w:p>
      <w:pPr>
        <w:spacing w:line="360" w:lineRule="auto"/>
        <w:ind w:firstLine="723" w:firstLineChars="300"/>
        <w:rPr>
          <w:rFonts w:ascii="宋体" w:hAnsi="宋体"/>
          <w:bCs/>
          <w:color w:val="000000"/>
          <w:sz w:val="24"/>
          <w:highlight w:val="none"/>
        </w:rPr>
      </w:pPr>
      <w:r>
        <w:rPr>
          <w:rFonts w:hint="eastAsia" w:ascii="宋体" w:hAnsi="宋体"/>
          <w:b/>
          <w:bCs/>
          <w:color w:val="000000"/>
          <w:sz w:val="24"/>
          <w:highlight w:val="none"/>
        </w:rPr>
        <w:t>邮箱</w:t>
      </w:r>
      <w:r>
        <w:rPr>
          <w:rFonts w:hint="eastAsia" w:ascii="宋体" w:hAnsi="宋体"/>
          <w:bCs/>
          <w:color w:val="000000"/>
          <w:sz w:val="24"/>
          <w:highlight w:val="none"/>
        </w:rPr>
        <w:t xml:space="preserve">：bw_tan676@chinalco.com.cn      </w:t>
      </w:r>
    </w:p>
    <w:p>
      <w:pPr>
        <w:snapToGrid w:val="0"/>
        <w:spacing w:line="360" w:lineRule="auto"/>
        <w:ind w:firstLine="723" w:firstLineChars="300"/>
        <w:textAlignment w:val="baseline"/>
        <w:rPr>
          <w:rFonts w:ascii="宋体" w:hAnsi="宋体"/>
          <w:bCs/>
          <w:color w:val="000000"/>
          <w:sz w:val="24"/>
          <w:highlight w:val="none"/>
        </w:rPr>
      </w:pPr>
      <w:r>
        <w:rPr>
          <w:rFonts w:hint="eastAsia" w:ascii="宋体" w:hAnsi="宋体"/>
          <w:b/>
          <w:bCs/>
          <w:color w:val="000000"/>
          <w:sz w:val="24"/>
          <w:highlight w:val="none"/>
        </w:rPr>
        <w:t>技术咨询联系人</w:t>
      </w:r>
      <w:r>
        <w:rPr>
          <w:rFonts w:hint="eastAsia" w:ascii="宋体" w:hAnsi="宋体"/>
          <w:sz w:val="24"/>
          <w:highlight w:val="none"/>
        </w:rPr>
        <w:t>：</w:t>
      </w:r>
      <w:r>
        <w:rPr>
          <w:rFonts w:hint="eastAsia" w:ascii="宋体" w:hAnsi="宋体"/>
          <w:sz w:val="24"/>
          <w:highlight w:val="none"/>
          <w:lang w:eastAsia="zh-CN"/>
        </w:rPr>
        <w:t>赵</w:t>
      </w:r>
      <w:r>
        <w:rPr>
          <w:rFonts w:hint="eastAsia" w:ascii="宋体" w:hAnsi="宋体"/>
          <w:bCs/>
          <w:color w:val="000000"/>
          <w:sz w:val="24"/>
          <w:highlight w:val="none"/>
        </w:rPr>
        <w:t>先生</w:t>
      </w:r>
      <w:r>
        <w:rPr>
          <w:rFonts w:ascii="宋体" w:hAnsi="宋体"/>
          <w:bCs/>
          <w:color w:val="000000"/>
          <w:sz w:val="24"/>
          <w:highlight w:val="none"/>
        </w:rPr>
        <w:t xml:space="preserve">  </w:t>
      </w:r>
      <w:r>
        <w:rPr>
          <w:rFonts w:hint="eastAsia" w:ascii="宋体" w:hAnsi="宋体"/>
          <w:bCs/>
          <w:color w:val="000000"/>
          <w:sz w:val="24"/>
          <w:highlight w:val="none"/>
        </w:rPr>
        <w:t>0391-3505690</w:t>
      </w:r>
    </w:p>
    <w:p>
      <w:pPr>
        <w:spacing w:line="360" w:lineRule="auto"/>
        <w:rPr>
          <w:rFonts w:ascii="宋体" w:hAnsi="宋体"/>
          <w:bCs/>
          <w:color w:val="000000"/>
          <w:sz w:val="24"/>
          <w:highlight w:val="none"/>
        </w:rPr>
      </w:pPr>
      <w:r>
        <w:rPr>
          <w:rFonts w:ascii="宋体" w:hAnsi="宋体"/>
          <w:b/>
          <w:bCs/>
          <w:color w:val="000000"/>
          <w:sz w:val="24"/>
          <w:highlight w:val="none"/>
        </w:rPr>
        <w:t>8</w:t>
      </w:r>
      <w:r>
        <w:rPr>
          <w:rFonts w:hint="eastAsia" w:ascii="宋体" w:hAnsi="宋体"/>
          <w:b/>
          <w:bCs/>
          <w:color w:val="000000"/>
          <w:sz w:val="24"/>
          <w:highlight w:val="none"/>
        </w:rPr>
        <w:t>、发布媒体</w:t>
      </w:r>
      <w:r>
        <w:rPr>
          <w:rFonts w:hint="eastAsia" w:ascii="宋体" w:hAnsi="宋体"/>
          <w:bCs/>
          <w:color w:val="000000"/>
          <w:sz w:val="24"/>
          <w:highlight w:val="none"/>
        </w:rPr>
        <w:t>：我公司仅在中铝中州铝业有限公司网站（</w:t>
      </w:r>
      <w:r>
        <w:rPr>
          <w:rFonts w:ascii="宋体" w:hAnsi="宋体"/>
          <w:bCs/>
          <w:color w:val="000000"/>
          <w:sz w:val="24"/>
          <w:highlight w:val="none"/>
        </w:rPr>
        <w:t>https://</w:t>
      </w:r>
      <w:r>
        <w:rPr>
          <w:rFonts w:hint="eastAsia" w:ascii="宋体" w:hAnsi="宋体"/>
          <w:bCs/>
          <w:color w:val="000000"/>
          <w:sz w:val="24"/>
          <w:highlight w:val="none"/>
        </w:rPr>
        <w:t>zzly.chinalco.com.cn</w:t>
      </w:r>
      <w:r>
        <w:rPr>
          <w:rFonts w:ascii="宋体" w:hAnsi="宋体"/>
          <w:bCs/>
          <w:color w:val="000000"/>
          <w:sz w:val="24"/>
          <w:highlight w:val="none"/>
        </w:rPr>
        <w:t>/</w:t>
      </w:r>
      <w:r>
        <w:rPr>
          <w:rFonts w:hint="eastAsia" w:ascii="宋体" w:hAnsi="宋体"/>
          <w:bCs/>
          <w:color w:val="000000"/>
          <w:sz w:val="24"/>
          <w:highlight w:val="none"/>
        </w:rPr>
        <w:t>）发布有关该项目的采购信息，我公司郑重提醒各报价人注意：与该项目相关采购事宜均须与我公司指定人员联系，我公司对任何转载信息及由此产生的后果均不承担任何责任。</w:t>
      </w:r>
    </w:p>
    <w:p>
      <w:pPr>
        <w:spacing w:line="360" w:lineRule="auto"/>
        <w:rPr>
          <w:rFonts w:ascii="宋体" w:hAnsi="宋体"/>
          <w:b/>
          <w:bCs/>
          <w:color w:val="000000"/>
          <w:sz w:val="24"/>
          <w:highlight w:val="none"/>
        </w:rPr>
      </w:pPr>
      <w:r>
        <w:rPr>
          <w:rFonts w:ascii="宋体" w:hAnsi="宋体"/>
          <w:b/>
          <w:bCs/>
          <w:color w:val="000000"/>
          <w:sz w:val="24"/>
          <w:highlight w:val="none"/>
        </w:rPr>
        <w:t>9</w:t>
      </w:r>
      <w:r>
        <w:rPr>
          <w:rFonts w:hint="eastAsia" w:ascii="宋体" w:hAnsi="宋体"/>
          <w:b/>
          <w:bCs/>
          <w:color w:val="000000"/>
          <w:sz w:val="24"/>
          <w:highlight w:val="none"/>
        </w:rPr>
        <w:t>、采购监督投诉举报</w:t>
      </w:r>
    </w:p>
    <w:p>
      <w:pPr>
        <w:spacing w:line="360" w:lineRule="auto"/>
        <w:ind w:firstLine="645"/>
        <w:rPr>
          <w:rFonts w:ascii="宋体" w:hAnsi="宋体"/>
          <w:bCs/>
          <w:color w:val="000000"/>
          <w:sz w:val="24"/>
          <w:highlight w:val="none"/>
        </w:rPr>
      </w:pPr>
      <w:r>
        <w:rPr>
          <w:rFonts w:hint="eastAsia" w:ascii="宋体" w:hAnsi="宋体"/>
          <w:bCs/>
          <w:color w:val="000000"/>
          <w:sz w:val="24"/>
          <w:highlight w:val="none"/>
        </w:rPr>
        <w:t>投诉举报部门：纪委工作部</w:t>
      </w:r>
    </w:p>
    <w:p>
      <w:pPr>
        <w:spacing w:line="360" w:lineRule="auto"/>
        <w:ind w:firstLine="645"/>
        <w:rPr>
          <w:rFonts w:ascii="宋体" w:hAnsi="宋体"/>
          <w:bCs/>
          <w:color w:val="000000"/>
          <w:sz w:val="24"/>
          <w:highlight w:val="none"/>
        </w:rPr>
      </w:pPr>
      <w:r>
        <w:rPr>
          <w:rFonts w:hint="eastAsia" w:ascii="宋体" w:hAnsi="宋体"/>
          <w:bCs/>
          <w:color w:val="000000"/>
          <w:sz w:val="24"/>
          <w:highlight w:val="none"/>
        </w:rPr>
        <w:t xml:space="preserve">电话：0391-3503580 </w:t>
      </w:r>
    </w:p>
    <w:p>
      <w:pPr>
        <w:spacing w:line="360" w:lineRule="auto"/>
        <w:ind w:firstLine="645"/>
        <w:rPr>
          <w:rFonts w:ascii="宋体" w:hAnsi="宋体"/>
          <w:bCs/>
          <w:color w:val="000000"/>
          <w:sz w:val="24"/>
          <w:highlight w:val="none"/>
        </w:rPr>
      </w:pPr>
      <w:r>
        <w:rPr>
          <w:rFonts w:hint="eastAsia" w:ascii="宋体" w:hAnsi="宋体"/>
          <w:bCs/>
          <w:color w:val="000000"/>
          <w:sz w:val="24"/>
          <w:highlight w:val="none"/>
        </w:rPr>
        <w:t>传真：0391-3502465</w:t>
      </w:r>
    </w:p>
    <w:p>
      <w:pPr>
        <w:spacing w:line="360" w:lineRule="auto"/>
        <w:ind w:firstLine="645"/>
        <w:rPr>
          <w:rFonts w:ascii="宋体" w:hAnsi="宋体"/>
          <w:bCs/>
          <w:color w:val="000000"/>
          <w:sz w:val="24"/>
          <w:highlight w:val="none"/>
        </w:rPr>
      </w:pPr>
      <w:r>
        <w:rPr>
          <w:rFonts w:hint="eastAsia" w:ascii="宋体" w:hAnsi="宋体"/>
          <w:bCs/>
          <w:color w:val="000000"/>
          <w:sz w:val="24"/>
          <w:highlight w:val="none"/>
        </w:rPr>
        <w:t>邮箱：</w:t>
      </w:r>
      <w:r>
        <w:rPr>
          <w:rFonts w:ascii="宋体" w:hAnsi="宋体"/>
          <w:bCs/>
          <w:color w:val="000000"/>
          <w:sz w:val="24"/>
          <w:highlight w:val="none"/>
        </w:rPr>
        <w:t>zzlyjw02@126.com</w:t>
      </w:r>
    </w:p>
    <w:p>
      <w:pPr>
        <w:spacing w:line="360" w:lineRule="auto"/>
        <w:ind w:firstLine="645"/>
        <w:rPr>
          <w:rFonts w:ascii="宋体" w:hAnsi="宋体"/>
          <w:bCs/>
          <w:color w:val="000000"/>
          <w:sz w:val="24"/>
          <w:highlight w:val="none"/>
        </w:rPr>
      </w:pPr>
      <w:r>
        <w:rPr>
          <w:rFonts w:hint="eastAsia" w:ascii="宋体" w:hAnsi="宋体"/>
          <w:bCs/>
          <w:color w:val="000000"/>
          <w:sz w:val="24"/>
          <w:highlight w:val="none"/>
        </w:rPr>
        <w:t>中国铝业股份有限公司：010-82298446</w:t>
      </w:r>
      <w:bookmarkStart w:id="2" w:name="_GoBack"/>
      <w:bookmarkEnd w:id="2"/>
    </w:p>
    <w:p>
      <w:pPr>
        <w:spacing w:line="360" w:lineRule="auto"/>
        <w:ind w:firstLine="645"/>
        <w:rPr>
          <w:rFonts w:hint="eastAsia" w:ascii="宋体" w:hAnsi="宋体"/>
          <w:bCs/>
          <w:color w:val="000000"/>
          <w:sz w:val="24"/>
          <w:highlight w:val="none"/>
        </w:rPr>
      </w:pPr>
      <w:r>
        <w:rPr>
          <w:rFonts w:hint="eastAsia" w:ascii="宋体" w:hAnsi="宋体"/>
          <w:bCs/>
          <w:color w:val="000000"/>
          <w:sz w:val="24"/>
          <w:highlight w:val="none"/>
        </w:rPr>
        <w:t>中国铝业集团有限公司：010-82298683</w:t>
      </w:r>
    </w:p>
    <w:p>
      <w:pPr>
        <w:spacing w:line="360" w:lineRule="auto"/>
        <w:ind w:firstLine="5289" w:firstLineChars="2204"/>
        <w:rPr>
          <w:rFonts w:hint="eastAsia" w:ascii="宋体" w:hAnsi="宋体"/>
          <w:bCs/>
          <w:color w:val="000000"/>
          <w:sz w:val="24"/>
          <w:lang w:eastAsia="zh-CN"/>
        </w:rPr>
      </w:pPr>
    </w:p>
    <w:p>
      <w:pPr>
        <w:spacing w:line="360" w:lineRule="auto"/>
        <w:ind w:firstLine="5289" w:firstLineChars="2204"/>
        <w:rPr>
          <w:rFonts w:hint="eastAsia" w:ascii="宋体" w:hAnsi="宋体"/>
          <w:bCs/>
          <w:color w:val="000000"/>
          <w:sz w:val="24"/>
          <w:lang w:eastAsia="zh-CN"/>
        </w:rPr>
      </w:pPr>
    </w:p>
    <w:p>
      <w:pPr>
        <w:spacing w:line="360" w:lineRule="auto"/>
        <w:ind w:firstLine="4320" w:firstLineChars="1800"/>
        <w:rPr>
          <w:rFonts w:hint="eastAsia" w:ascii="宋体" w:hAnsi="宋体" w:eastAsia="宋体"/>
          <w:bCs/>
          <w:color w:val="000000"/>
          <w:sz w:val="24"/>
          <w:lang w:eastAsia="zh-CN"/>
        </w:rPr>
      </w:pPr>
      <w:r>
        <w:rPr>
          <w:rFonts w:hint="eastAsia" w:ascii="宋体" w:hAnsi="宋体"/>
          <w:bCs/>
          <w:color w:val="000000"/>
          <w:sz w:val="24"/>
          <w:lang w:eastAsia="zh-CN"/>
        </w:rPr>
        <w:t>中铝中州铝业有限公司纪委工作部</w:t>
      </w:r>
    </w:p>
    <w:bookmarkEnd w:id="1"/>
    <w:p>
      <w:pPr>
        <w:snapToGrid w:val="0"/>
        <w:spacing w:line="276" w:lineRule="auto"/>
        <w:ind w:right="480" w:firstLine="5542" w:firstLineChars="2300"/>
        <w:rPr>
          <w:rFonts w:hint="eastAsia" w:ascii="仿宋_GB2312" w:hAnsi="宋体" w:eastAsia="仿宋_GB2312"/>
          <w:sz w:val="24"/>
          <w:szCs w:val="24"/>
        </w:rPr>
      </w:pPr>
      <w:r>
        <w:rPr>
          <w:rFonts w:hint="eastAsia" w:ascii="宋体" w:hAnsi="宋体"/>
          <w:b/>
          <w:bCs/>
          <w:color w:val="auto"/>
          <w:sz w:val="24"/>
          <w:szCs w:val="24"/>
        </w:rPr>
        <w:t>202</w:t>
      </w:r>
      <w:r>
        <w:rPr>
          <w:rFonts w:hint="eastAsia" w:ascii="宋体" w:hAnsi="宋体"/>
          <w:b/>
          <w:bCs/>
          <w:color w:val="auto"/>
          <w:sz w:val="24"/>
          <w:szCs w:val="24"/>
          <w:lang w:val="en-US" w:eastAsia="zh-CN"/>
        </w:rPr>
        <w:t>4</w:t>
      </w:r>
      <w:r>
        <w:rPr>
          <w:rFonts w:hint="eastAsia" w:ascii="宋体" w:hAnsi="宋体"/>
          <w:b/>
          <w:bCs/>
          <w:color w:val="auto"/>
          <w:sz w:val="24"/>
          <w:szCs w:val="24"/>
        </w:rPr>
        <w:t>年</w:t>
      </w:r>
      <w:r>
        <w:rPr>
          <w:rFonts w:hint="eastAsia" w:ascii="宋体" w:hAnsi="宋体"/>
          <w:b/>
          <w:bCs/>
          <w:color w:val="auto"/>
          <w:sz w:val="24"/>
          <w:szCs w:val="24"/>
          <w:lang w:val="en-US" w:eastAsia="zh-CN"/>
        </w:rPr>
        <w:t>11</w:t>
      </w:r>
      <w:r>
        <w:rPr>
          <w:rFonts w:hint="eastAsia" w:ascii="宋体" w:hAnsi="宋体"/>
          <w:b/>
          <w:bCs/>
          <w:color w:val="auto"/>
          <w:sz w:val="24"/>
          <w:szCs w:val="24"/>
        </w:rPr>
        <w:t>月</w:t>
      </w:r>
      <w:r>
        <w:rPr>
          <w:rFonts w:hint="eastAsia" w:ascii="宋体" w:hAnsi="宋体"/>
          <w:b/>
          <w:bCs/>
          <w:color w:val="auto"/>
          <w:sz w:val="24"/>
          <w:szCs w:val="24"/>
          <w:lang w:val="en-US" w:eastAsia="zh-CN"/>
        </w:rPr>
        <w:t>21</w:t>
      </w:r>
      <w:r>
        <w:rPr>
          <w:rFonts w:hint="eastAsia" w:ascii="宋体" w:hAnsi="宋体"/>
          <w:b/>
          <w:bCs/>
          <w:color w:val="auto"/>
          <w:sz w:val="24"/>
          <w:szCs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85CF7"/>
    <w:rsid w:val="03BC4232"/>
    <w:rsid w:val="055C65DA"/>
    <w:rsid w:val="0F3A3538"/>
    <w:rsid w:val="10096F2F"/>
    <w:rsid w:val="196B4DD6"/>
    <w:rsid w:val="1DC27636"/>
    <w:rsid w:val="246E13F0"/>
    <w:rsid w:val="278716EC"/>
    <w:rsid w:val="3AF1423A"/>
    <w:rsid w:val="3F485CF7"/>
    <w:rsid w:val="459575E2"/>
    <w:rsid w:val="46E946A9"/>
    <w:rsid w:val="63EA514B"/>
    <w:rsid w:val="6BBB0F0B"/>
    <w:rsid w:val="6CBD2E96"/>
    <w:rsid w:val="6ED63AD9"/>
    <w:rsid w:val="73623CF0"/>
    <w:rsid w:val="78C71D53"/>
    <w:rsid w:val="7DCE00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line="360" w:lineRule="auto"/>
      <w:jc w:val="center"/>
      <w:outlineLvl w:val="0"/>
    </w:pPr>
    <w:rPr>
      <w:rFonts w:ascii="黑体" w:hAnsi="宋体" w:eastAsia="黑体"/>
      <w:kern w:val="44"/>
      <w:sz w:val="30"/>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中国铝业股份有限公司</Company>
  <Pages>1</Pages>
  <Words>0</Words>
  <Characters>0</Characters>
  <Lines>0</Lines>
  <Paragraphs>0</Paragraphs>
  <TotalTime>15</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2023-11-29T10:56:00Z</dcterms:created>
  <dc:creator>Dr.ETC</dc:creator>
  <cp:lastModifiedBy>Dr.ETC</cp:lastModifiedBy>
  <dcterms:modified xsi:type="dcterms:W3CDTF">2024-11-21T02:33:07Z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DF16EE467C2F4640A2B85D356FD378E2</vt:lpwstr>
  </property>
</Properties>
</file>