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CB84B">
      <w:pPr>
        <w:jc w:val="center"/>
        <w:outlineLvl w:val="0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采购公告</w:t>
      </w:r>
    </w:p>
    <w:p w14:paraId="006B0D52">
      <w:pPr>
        <w:pStyle w:val="2"/>
        <w:rPr>
          <w:rFonts w:ascii="仿宋" w:hAnsi="仿宋" w:eastAsia="仿宋" w:cs="仿宋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Toc66256221"/>
      <w:bookmarkStart w:id="1" w:name="_Toc517804003"/>
      <w:bookmarkStart w:id="2" w:name="_Toc528139655"/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编号：</w:t>
      </w:r>
      <w:bookmarkEnd w:id="0"/>
      <w:bookmarkEnd w:id="1"/>
      <w:bookmarkEnd w:id="2"/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CG-ZZ-202411-TZB-TZK-057</w:t>
      </w:r>
    </w:p>
    <w:p w14:paraId="4AE59A7D">
      <w:pPr>
        <w:pStyle w:val="2"/>
        <w:rPr>
          <w:rFonts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_Toc66256222"/>
      <w:bookmarkStart w:id="4" w:name="_Toc517804004"/>
      <w:bookmarkStart w:id="5" w:name="_Toc528139656"/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条件</w:t>
      </w:r>
      <w:bookmarkEnd w:id="3"/>
      <w:bookmarkEnd w:id="4"/>
      <w:bookmarkEnd w:id="5"/>
    </w:p>
    <w:p w14:paraId="3DC3479C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蒸发系统节能优化项目办公楼加固检测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已具备采购条件，</w:t>
      </w: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建设资金自筹且已落实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。采购人为中铝中州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铝业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有限公司，现对该项目进行国内公开询比价采购。</w:t>
      </w:r>
    </w:p>
    <w:p w14:paraId="1A62E222">
      <w:pPr>
        <w:pStyle w:val="2"/>
        <w:rPr>
          <w:rFonts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6" w:name="_Toc66256223"/>
      <w:bookmarkStart w:id="7" w:name="_Toc528139657"/>
      <w:bookmarkStart w:id="8" w:name="_Toc517804005"/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2.项目概况及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范围</w:t>
      </w:r>
      <w:bookmarkEnd w:id="6"/>
      <w:bookmarkEnd w:id="7"/>
      <w:bookmarkEnd w:id="8"/>
    </w:p>
    <w:p w14:paraId="421BBA02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2.1项目名称：蒸发系统节能优化项目</w:t>
      </w:r>
    </w:p>
    <w:p w14:paraId="41655D6C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项目概况：</w:t>
      </w:r>
    </w:p>
    <w:p w14:paraId="2581FB9E"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新建一组蒸水量500t/h七效降膜-两段进料逆流蒸发方式蒸发器组，其中配电室利旧改造，氧化铝生产中循环水管网改造，配套土建、供电配电、水暖系统等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预将原蒸发办公楼进行改造用做新建蒸发器配电室。</w:t>
      </w:r>
    </w:p>
    <w:p w14:paraId="0FED0682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项目地点：中铝中州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铝业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有限公司厂区内</w:t>
      </w:r>
    </w:p>
    <w:p w14:paraId="0DC9F5B3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采购内容</w:t>
      </w:r>
    </w:p>
    <w:p w14:paraId="784AF01F">
      <w:pPr>
        <w:spacing w:line="360" w:lineRule="auto"/>
        <w:ind w:firstLine="480" w:firstLineChars="200"/>
        <w:rPr>
          <w:rFonts w:hint="default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对原蒸发办公楼（建筑面积1990m</w:t>
      </w:r>
      <w:r>
        <w:rPr>
          <w:rFonts w:hint="eastAsia" w:ascii="宋体" w:hAnsi="宋体" w:cs="宋体"/>
          <w:color w:val="000000" w:themeColor="text1"/>
          <w:sz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）进行检测。包含结构安全性评估、材料强度检测、裂缝检测、变形检测、抗震能力评估、荷载能力评估。</w:t>
      </w:r>
    </w:p>
    <w:p w14:paraId="5279DDE7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.5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工期：</w:t>
      </w:r>
    </w:p>
    <w:p w14:paraId="27881624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30日历天（含现场检测及报告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编制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等）</w:t>
      </w:r>
    </w:p>
    <w:p w14:paraId="4FBF6346">
      <w:pPr>
        <w:pStyle w:val="2"/>
        <w:rPr>
          <w:rFonts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9" w:name="_Toc66256224"/>
      <w:bookmarkStart w:id="10" w:name="_Toc528139658"/>
      <w:bookmarkStart w:id="11" w:name="_Toc517804006"/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人资格要求</w:t>
      </w:r>
      <w:bookmarkEnd w:id="9"/>
      <w:bookmarkEnd w:id="10"/>
      <w:bookmarkEnd w:id="11"/>
    </w:p>
    <w:p w14:paraId="67C300AB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2" w:name="_Toc517804007"/>
      <w:bookmarkStart w:id="13" w:name="_Toc528139659"/>
      <w:bookmarkStart w:id="14" w:name="_Toc66256225"/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3.1供应商应依法设立且满足如下要求：</w:t>
      </w:r>
    </w:p>
    <w:p w14:paraId="7A39DF86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  必须具有本次采购项目经营资质的独立法人企业；</w:t>
      </w:r>
    </w:p>
    <w:p w14:paraId="30A31331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（2）  </w:t>
      </w:r>
      <w:bookmarkStart w:id="15" w:name="OLE_LINK1"/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报价人应具有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CMA资质认定证书及建设工程质量检测机构资质证书（包含主体结构工程现场检测）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  <w:bookmarkEnd w:id="15"/>
    </w:p>
    <w:p w14:paraId="7275F2DA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  报价人近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年应具有类似已完成项目业绩，并提供相关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资料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 w14:paraId="730B5122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报价人不存在被列为失信被执行人的情形，具体认定以全国法院失信被执行人名单信息公布于查询网（shixin.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court.gov.cn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）和国家发展改革委信用中国（www.creditchina.gov.cn）网站检索结果为准，需在报价文件中提供网页截图；</w:t>
      </w:r>
    </w:p>
    <w:p w14:paraId="648BB506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报价人近三年内没有发生较大或以上安全生产事故、环境污染事件、员工职业健康事故和质量事故，且1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个月内未发生安全工亡事故，提供承诺函；</w:t>
      </w:r>
    </w:p>
    <w:p w14:paraId="36BB2AAE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企业经营状况和业绩良好，无弄虚作假行为的记录（如有劣迹记录或提供虚假材料骗取参与磋商的，一经查实即取消磋商资格，已成交的取消成交资格并追究相应的经济和法律责任）。</w:t>
      </w:r>
    </w:p>
    <w:p w14:paraId="6F20090E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3.2供应商不得存在下列情形之一：</w:t>
      </w:r>
    </w:p>
    <w:p w14:paraId="7F8FDC36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（1）处于被责令停产停业、暂扣或者吊销执照、暂扣或者吊销许可证、吊销资质证书状态；</w:t>
      </w:r>
    </w:p>
    <w:p w14:paraId="78A694A9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（2）进入清算程序，或被宣告破产，或其他丧失履约能力的情形；</w:t>
      </w:r>
    </w:p>
    <w:p w14:paraId="39704D58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（3）被列入中铝集团有限公司承包商负面清单的；</w:t>
      </w:r>
    </w:p>
    <w:p w14:paraId="0CF72CCC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.3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本次采购不接受联合体。</w:t>
      </w:r>
    </w:p>
    <w:p w14:paraId="1230F1CE">
      <w:pPr>
        <w:pStyle w:val="2"/>
        <w:rPr>
          <w:rFonts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4.报名和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文件的获取</w:t>
      </w:r>
      <w:bookmarkEnd w:id="12"/>
      <w:bookmarkEnd w:id="13"/>
      <w:bookmarkEnd w:id="14"/>
    </w:p>
    <w:p w14:paraId="485C55BD">
      <w:pPr>
        <w:spacing w:line="360" w:lineRule="auto"/>
        <w:ind w:firstLine="420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4.1获取时间：</w:t>
      </w:r>
      <w:r>
        <w:rPr>
          <w:rFonts w:hint="eastAsia" w:ascii="宋体" w:hAnsi="宋体" w:cs="仿宋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仿宋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cs="仿宋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"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仿宋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"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cs="仿宋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仿宋"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cs="仿宋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:00至</w:t>
      </w:r>
      <w:r>
        <w:rPr>
          <w:rFonts w:hint="eastAsia" w:ascii="宋体" w:hAnsi="宋体" w:cs="仿宋"/>
          <w:bCs/>
          <w:color w:val="000000" w:themeColor="text1"/>
          <w:sz w:val="1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仿宋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cs="仿宋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"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cs="仿宋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"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仿宋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仿宋"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cs="仿宋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（北京时间）。</w:t>
      </w:r>
    </w:p>
    <w:p w14:paraId="78E21636">
      <w:pPr>
        <w:spacing w:line="360" w:lineRule="auto"/>
        <w:ind w:firstLine="420"/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4.2获取途径：如参加报价，请于20</w:t>
      </w:r>
      <w:r>
        <w:rPr>
          <w:rFonts w:hint="eastAsia" w:ascii="宋体" w:hAnsi="宋体" w:cs="仿宋"/>
          <w:bCs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24年</w:t>
      </w:r>
      <w:r>
        <w:rPr>
          <w:rFonts w:hint="eastAsia" w:ascii="宋体" w:hAnsi="宋体" w:cs="仿宋"/>
          <w:bCs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cs="仿宋"/>
          <w:bCs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"/>
          <w:bCs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仿宋"/>
          <w:bCs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日12:00时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前，将《报价确认函》（附件）加盖公章扫描后发至chengduomai000@126.com邮箱后，联系采购人获取采购文件。</w:t>
      </w:r>
      <w:bookmarkStart w:id="29" w:name="_GoBack"/>
      <w:bookmarkEnd w:id="29"/>
    </w:p>
    <w:p w14:paraId="03C94C06">
      <w:pPr>
        <w:spacing w:line="360" w:lineRule="auto"/>
        <w:ind w:firstLine="420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备注声明：本次采购全流程信息发布和联络以获取采购文件时填写的信息为准，报价人应对填写的所有信息的真实性和准确性负责，并自行承担信息有误导致的一切后果。</w:t>
      </w:r>
    </w:p>
    <w:p w14:paraId="1842887C">
      <w:pPr>
        <w:pStyle w:val="2"/>
        <w:ind w:left="623" w:leftChars="64" w:hanging="489" w:hangingChars="174"/>
        <w:rPr>
          <w:rFonts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6" w:name="_Toc66256226"/>
      <w:bookmarkStart w:id="17" w:name="_Toc528139660"/>
      <w:bookmarkStart w:id="18" w:name="_Toc517804008"/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5.资格审查方式</w:t>
      </w:r>
      <w:bookmarkEnd w:id="16"/>
      <w:bookmarkEnd w:id="17"/>
      <w:bookmarkEnd w:id="18"/>
    </w:p>
    <w:p w14:paraId="137A18A3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本次采购资格审查方式采用资格后审，在评审时由评审委员会对报价人进行资格审查。</w:t>
      </w:r>
    </w:p>
    <w:p w14:paraId="0B5C4827">
      <w:pPr>
        <w:pStyle w:val="2"/>
        <w:rPr>
          <w:rFonts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9" w:name="_Toc66256227"/>
      <w:bookmarkStart w:id="20" w:name="_Toc517804009"/>
      <w:bookmarkStart w:id="21" w:name="_Toc528139661"/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文件的递交</w:t>
      </w:r>
      <w:bookmarkEnd w:id="19"/>
      <w:bookmarkEnd w:id="20"/>
      <w:bookmarkEnd w:id="21"/>
    </w:p>
    <w:p w14:paraId="6BE4A09C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6.1 报价文件递交截止时间/唱价时间：</w:t>
      </w:r>
      <w:r>
        <w:rPr>
          <w:rFonts w:hint="eastAsia" w:ascii="宋体" w:hAnsi="宋体" w:cs="仿宋"/>
          <w:b/>
          <w:bCs/>
          <w:color w:val="000000" w:themeColor="text1"/>
          <w:sz w:val="1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仿宋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cs="仿宋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"/>
          <w:b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cs="仿宋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cs="仿宋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仿宋"/>
          <w:b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仿宋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 w:cs="仿宋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cs="仿宋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:</w:t>
      </w:r>
      <w:r>
        <w:rPr>
          <w:rFonts w:ascii="宋体" w:hAnsi="宋体" w:cs="仿宋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仿宋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（北京时间），报价文件密封于递交截止时间前递交至中州铝业投资分部。</w:t>
      </w:r>
    </w:p>
    <w:p w14:paraId="3F500673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6.2 唱价地点：中铝中州铝业有限公司一楼会议室</w:t>
      </w:r>
    </w:p>
    <w:p w14:paraId="6A53FC0E">
      <w:pPr>
        <w:pStyle w:val="2"/>
        <w:rPr>
          <w:rFonts w:ascii="仿宋" w:hAnsi="仿宋" w:eastAsia="仿宋" w:cs="仿宋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22" w:name="_Toc517804010"/>
      <w:bookmarkStart w:id="23" w:name="_Toc528139662"/>
      <w:bookmarkStart w:id="24" w:name="_Toc66256228"/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</w:t>
      </w:r>
      <w:bookmarkEnd w:id="22"/>
      <w:bookmarkEnd w:id="23"/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监督部门</w:t>
      </w:r>
      <w:bookmarkEnd w:id="24"/>
    </w:p>
    <w:p w14:paraId="098690F0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本采购项目的监督部门为中铝中州铝业有限公司纪委工作部。</w:t>
      </w:r>
    </w:p>
    <w:p w14:paraId="01FEF744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电话：0391-3503580</w:t>
      </w:r>
    </w:p>
    <w:p w14:paraId="6FEA4ED6">
      <w:pPr>
        <w:pStyle w:val="2"/>
        <w:rPr>
          <w:rFonts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5" w:name="_Toc528139663"/>
      <w:bookmarkStart w:id="26" w:name="_Toc66256229"/>
      <w:bookmarkStart w:id="27" w:name="_Toc517804011"/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 联系方式</w:t>
      </w:r>
      <w:bookmarkEnd w:id="25"/>
      <w:bookmarkEnd w:id="26"/>
      <w:bookmarkEnd w:id="27"/>
    </w:p>
    <w:p w14:paraId="75F42FFA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采购人：中铝中州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铝业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有限公司</w:t>
      </w:r>
    </w:p>
    <w:p w14:paraId="5A50F750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地  址：河南省焦作市修武县七贤镇</w:t>
      </w:r>
    </w:p>
    <w:p w14:paraId="671F81D5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cs="仿宋"/>
          <w:bCs/>
          <w:color w:val="000000" w:themeColor="text1"/>
          <w:sz w:val="10"/>
          <w14:textFill>
            <w14:solidFill>
              <w14:schemeClr w14:val="tx1"/>
            </w14:solidFill>
          </w14:textFill>
        </w:rPr>
        <w:t xml:space="preserve"> </w:t>
      </w:r>
      <w:bookmarkStart w:id="28" w:name="TenderLinkName_0098898"/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程多麦</w:t>
      </w:r>
      <w:bookmarkEnd w:id="28"/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p w14:paraId="60AE3DCA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电  话：13939111499</w:t>
      </w:r>
    </w:p>
    <w:p w14:paraId="433801D5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宋体" w:hAnsi="宋体" w:cs="仿宋"/>
          <w:bCs/>
          <w:color w:val="000000" w:themeColor="text1"/>
          <w:sz w:val="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chengduomai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126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.com</w:t>
      </w:r>
    </w:p>
    <w:p w14:paraId="307541CC">
      <w:r>
        <w:br w:type="page"/>
      </w:r>
    </w:p>
    <w:p w14:paraId="177FBDD3">
      <w:pP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附件：</w:t>
      </w:r>
    </w:p>
    <w:p w14:paraId="69C326FD">
      <w:pP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</w:p>
    <w:p w14:paraId="34EC1D15"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报价确认函</w:t>
      </w:r>
    </w:p>
    <w:p w14:paraId="384D7EE0"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 w14:paraId="412BCD11">
      <w:pPr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公司：</w:t>
      </w:r>
    </w:p>
    <w:p w14:paraId="220C6AE7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我公司确认参加贵公司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的报价活动（采购编号：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），特此回复。</w:t>
      </w:r>
    </w:p>
    <w:p w14:paraId="653BB6B3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569BFF08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6500CB3C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报价单位名称：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</w:t>
      </w:r>
    </w:p>
    <w:p w14:paraId="122F4510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法定代表人（签字）：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</w:t>
      </w:r>
    </w:p>
    <w:p w14:paraId="36052839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联系人：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</w:t>
      </w:r>
    </w:p>
    <w:p w14:paraId="513519B4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联系电话：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      </w:t>
      </w:r>
    </w:p>
    <w:p w14:paraId="6FC6D285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u w:val="none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 w:val="0"/>
          <w:sz w:val="28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none"/>
          <w:lang w:val="en-US" w:eastAsia="zh-CN"/>
        </w:rPr>
        <w:t xml:space="preserve">  邮箱：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</w:t>
      </w:r>
    </w:p>
    <w:p w14:paraId="7DB4D888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    </w:t>
      </w:r>
    </w:p>
    <w:p w14:paraId="2B98276B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年   月   日 </w:t>
      </w:r>
    </w:p>
    <w:p w14:paraId="0920007F">
      <w:pPr>
        <w:rPr>
          <w:highlight w:val="none"/>
        </w:rPr>
      </w:pPr>
    </w:p>
    <w:p w14:paraId="19BE880A">
      <w:pPr>
        <w:pStyle w:val="11"/>
      </w:pPr>
    </w:p>
    <w:p w14:paraId="629A02E1">
      <w:pPr>
        <w:pStyle w:val="8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MjZlYjE0NzJkYWMzNGFjYjZhZDEwNDA0YzFlZWIifQ=="/>
  </w:docVars>
  <w:rsids>
    <w:rsidRoot w:val="00000000"/>
    <w:rsid w:val="04E65FB5"/>
    <w:rsid w:val="0A0B6122"/>
    <w:rsid w:val="12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tabs>
        <w:tab w:val="left" w:pos="0"/>
      </w:tabs>
      <w:suppressAutoHyphens/>
      <w:spacing w:before="260" w:after="260" w:line="408" w:lineRule="auto"/>
      <w:ind w:left="576" w:hanging="576"/>
      <w:outlineLvl w:val="1"/>
    </w:pPr>
    <w:rPr>
      <w:rFonts w:ascii="Arial" w:hAnsi="Arial" w:eastAsia="黑体"/>
      <w:b/>
      <w:bCs/>
      <w:sz w:val="32"/>
      <w:szCs w:val="32"/>
      <w:lang w:eastAsia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qFormat/>
    <w:uiPriority w:val="0"/>
    <w:pPr>
      <w:snapToGrid w:val="0"/>
      <w:spacing w:line="360" w:lineRule="auto"/>
      <w:ind w:firstLine="510"/>
    </w:pPr>
    <w:rPr>
      <w:szCs w:val="20"/>
    </w:rPr>
  </w:style>
  <w:style w:type="paragraph" w:customStyle="1" w:styleId="6">
    <w:name w:val="正文1"/>
    <w:basedOn w:val="1"/>
    <w:next w:val="1"/>
    <w:qFormat/>
    <w:uiPriority w:val="99"/>
    <w:pPr>
      <w:spacing w:line="340" w:lineRule="exact"/>
      <w:ind w:firstLine="200" w:firstLineChars="200"/>
    </w:pPr>
    <w:rPr>
      <w:rFonts w:ascii="Times New Roman" w:hAnsi="Times New Roman" w:eastAsia="宋体" w:cs="Times New Roman"/>
      <w:sz w:val="28"/>
      <w:szCs w:val="20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黑体" w:eastAsia="黑体"/>
      <w:spacing w:val="-26"/>
      <w:sz w:val="28"/>
      <w:szCs w:val="36"/>
    </w:rPr>
  </w:style>
  <w:style w:type="paragraph" w:styleId="8">
    <w:name w:val="Body Text First Indent 2"/>
    <w:basedOn w:val="3"/>
    <w:next w:val="1"/>
    <w:qFormat/>
    <w:uiPriority w:val="0"/>
    <w:pPr>
      <w:widowControl/>
      <w:spacing w:before="0" w:beforeLines="0" w:after="120" w:afterLines="0" w:line="240" w:lineRule="auto"/>
      <w:ind w:left="283" w:firstLine="210"/>
      <w:jc w:val="left"/>
    </w:pPr>
    <w:rPr>
      <w:rFonts w:ascii="Arial" w:hAnsi="Arial" w:eastAsia="楷体_GB2312" w:cs="Times New Roman"/>
      <w:spacing w:val="-8"/>
      <w:sz w:val="24"/>
      <w:szCs w:val="28"/>
      <w:lang w:eastAsia="en-US"/>
    </w:rPr>
  </w:style>
  <w:style w:type="paragraph" w:customStyle="1" w:styleId="11">
    <w:name w:val="四级标题"/>
    <w:basedOn w:val="7"/>
    <w:qFormat/>
    <w:uiPriority w:val="0"/>
    <w:rPr>
      <w:rFonts w:eastAsia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1263</Words>
  <Characters>1467</Characters>
  <Lines>0</Lines>
  <Paragraphs>0</Paragraphs>
  <TotalTime>1</TotalTime>
  <ScaleCrop>false</ScaleCrop>
  <LinksUpToDate>false</LinksUpToDate>
  <CharactersWithSpaces>1758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2024-11-29T00:30:00Z</dcterms:created>
  <dc:creator>Administrator</dc:creator>
  <cp:lastModifiedBy>麦海一粟</cp:lastModifiedBy>
  <dcterms:modified xsi:type="dcterms:W3CDTF">2024-11-29T00:39:12Z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4FEEAB35477F40EEBBEACF13D951498E_12</vt:lpwstr>
  </property>
</Properties>
</file>