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917F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中国铝业股份有限公司禹州市苇园铝土矿储量核实</w:t>
      </w:r>
    </w:p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项目第二次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3F034398">
      <w:pPr>
        <w:snapToGrid w:val="0"/>
        <w:spacing w:before="156" w:after="156" w:line="36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CG-ZZ-202411-SCGK-KSK-006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中国铝业股份有限公司禹州市苇园铝土矿储量核实项目</w:t>
      </w:r>
      <w:r>
        <w:rPr>
          <w:rFonts w:hint="eastAsia" w:ascii="仿宋" w:hAnsi="仿宋" w:eastAsia="仿宋" w:cs="仿宋"/>
          <w:bCs/>
          <w:sz w:val="24"/>
          <w:lang w:eastAsia="zh-CN"/>
        </w:rPr>
        <w:t>已具备采购条件，资金自筹且已落实。采购人为：中铝中州铝业有限公司生产管控中心。采购人现对该项目进行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公开询比采购</w:t>
      </w:r>
      <w:r>
        <w:rPr>
          <w:rFonts w:hint="eastAsia" w:ascii="仿宋" w:hAnsi="仿宋" w:eastAsia="仿宋" w:cs="仿宋"/>
          <w:bCs/>
          <w:sz w:val="24"/>
          <w:lang w:eastAsia="zh-CN"/>
        </w:rPr>
        <w:t>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</w:t>
      </w: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中国铝业股份有限公司禹州市苇园铝土矿储量核实项目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3591ED31">
      <w:pPr>
        <w:spacing w:line="460" w:lineRule="exact"/>
        <w:ind w:firstLine="480" w:firstLineChars="200"/>
        <w:rPr>
          <w:rFonts w:hint="default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中国铝业股份有限公司禹州市苇园铝土矿2021年储量年报与2020年储量年报数值缺少连续性，不准确。为清楚了解苇园矿的真实储量，重新对矿区内储量进行核实。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</w:t>
      </w: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  <w:t>河南省禹州市鸠山镇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231F8B6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</w:p>
    <w:p w14:paraId="56197CA3">
      <w:pPr>
        <w:spacing w:line="44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《</w:t>
      </w: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中国铝业股份有限公司禹州市苇园铝土矿储量核实报告》的编制、修改、评审及公示公告（报告文本需为word，pdf格式，图纸需为cad、mapgis版本）</w:t>
      </w:r>
    </w:p>
    <w:p w14:paraId="2969749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</w:t>
      </w:r>
    </w:p>
    <w:p w14:paraId="4B6C5EDA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2.5.1按照《固体矿产地质勘查总则》（GB/T13906-2020）、《固体矿产资源/储量分类》（GB/T17766-2020）、《固体矿产勘查地质报告编写规范》（DZ/T0033-2020）、《固体矿产勘查工作规范》（GB/T 33444-2016）等文件要求编制，对方案及相关资料的真实性、合规性负全责。</w:t>
      </w:r>
    </w:p>
    <w:p w14:paraId="3FDA68BF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  <w:t>2.5.2通过自然资源主管部门评审。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</w:t>
      </w: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  <w:t>自合同签订之日起1个月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46AACBB1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3.1  中华人民共和国注册登记的独立法人；</w:t>
      </w:r>
    </w:p>
    <w:p w14:paraId="59EA42C9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3.2  具备履行合同的能力，包括资质状况，专业、技术资格和能力，资金、设备和其他设施状况，管理能力，经验、信誉和相应的从业人员；</w:t>
      </w:r>
    </w:p>
    <w:p w14:paraId="6F89D299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3.3  报价人没有处于被责令停业，报价资格没有被取消，财产没有被接管、冻结、破产状态；在最近三年内没有骗取中选和严重违约及重大质量问题；</w:t>
      </w:r>
    </w:p>
    <w:p w14:paraId="1EF3F682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3.4  信誉要求:报价人在全国法院失信被执行人名单信息公布与查询网(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http://zxgk.court.gov.cn</w:t>
      </w: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)和国家发展改革委信用中国(www.creditchina.gov.cn)网站上未被列入失信被执行人、重大税收违法案件当事人名单;未列入中铝集团有限公司承包商黑名单；</w:t>
      </w:r>
    </w:p>
    <w:p w14:paraId="1BF2AF28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 xml:space="preserve">3.5  </w:t>
      </w:r>
      <w:r>
        <w:rPr>
          <w:rFonts w:hint="eastAsia" w:ascii="仿宋_GB2312" w:hAnsi="Calibri" w:eastAsia="仿宋_GB2312" w:cs="Times New Roman"/>
          <w:bCs/>
          <w:color w:val="FF0000"/>
          <w:kern w:val="2"/>
          <w:sz w:val="24"/>
          <w:szCs w:val="24"/>
          <w:lang w:val="en-US" w:eastAsia="zh-CN" w:bidi="ar-SA"/>
        </w:rPr>
        <w:t>2022-2024年有承担编制金属矿山储量核实、生产勘探并通过评审备案的业绩</w:t>
      </w: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24CA9411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3.6  具备法律、行政法规规定的其他资格条件；</w:t>
      </w:r>
    </w:p>
    <w:p w14:paraId="0BD8E87F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3.7  本项目不允许联合体报价。</w:t>
      </w:r>
    </w:p>
    <w:p w14:paraId="08D883CA">
      <w:pPr>
        <w:adjustRightInd w:val="0"/>
        <w:spacing w:line="460" w:lineRule="exact"/>
        <w:ind w:firstLine="480" w:firstLineChars="200"/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3.8  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631A19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bookmarkStart w:id="0" w:name="_Toc517804008"/>
      <w:bookmarkStart w:id="1" w:name="_Toc27489"/>
      <w:bookmarkStart w:id="2" w:name="_Toc518044994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</w:t>
      </w:r>
      <w:r>
        <w:rPr>
          <w:rFonts w:hint="eastAsia" w:ascii="仿宋" w:hAnsi="仿宋" w:eastAsia="仿宋" w:cs="仿宋"/>
          <w:bCs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购买须知</w:t>
      </w:r>
      <w:r>
        <w:rPr>
          <w:rFonts w:hint="eastAsia" w:ascii="仿宋" w:hAnsi="仿宋" w:eastAsia="仿宋" w:cs="仿宋"/>
          <w:bCs/>
          <w:sz w:val="24"/>
          <w:lang w:eastAsia="zh-CN"/>
        </w:rPr>
        <w:t>：</w:t>
      </w:r>
    </w:p>
    <w:p w14:paraId="6E1911A8">
      <w:pPr>
        <w:snapToGrid w:val="0"/>
        <w:spacing w:line="400" w:lineRule="exact"/>
        <w:ind w:firstLine="480" w:firstLineChars="200"/>
        <w:textAlignment w:val="baseline"/>
        <w:rPr>
          <w:rFonts w:hint="eastAsia"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采购文件的价格为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00元/份，采购文件购买后该费用无论何种原因或中选与否均不予退还。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采购文件必须通过联系人获取，未通过联系人获取采购文件的均视为无效采购，取消其报价资格。拟报价人必须将付款凭证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回执单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或扫描后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微信或电子邮箱发送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至联系人后方可取得采购文件（纸质版）。</w:t>
      </w:r>
    </w:p>
    <w:p w14:paraId="6E4CB07A">
      <w:pPr>
        <w:snapToGrid w:val="0"/>
        <w:spacing w:line="400" w:lineRule="exact"/>
        <w:ind w:firstLine="480" w:firstLineChars="200"/>
        <w:textAlignment w:val="baseline"/>
        <w:rPr>
          <w:rFonts w:hint="eastAsia" w:ascii="仿宋_GB2312" w:eastAsia="仿宋_GB2312" w:cs="Times New Roman"/>
          <w:bCs/>
          <w:color w:val="auto"/>
          <w:sz w:val="24"/>
          <w:highlight w:val="none"/>
        </w:rPr>
      </w:pPr>
      <w:r>
        <w:rPr>
          <w:rFonts w:hint="eastAsia" w:ascii="仿宋_GB2312" w:eastAsia="仿宋_GB2312" w:cs="Times New Roman"/>
          <w:bCs/>
          <w:color w:val="auto"/>
          <w:sz w:val="24"/>
          <w:highlight w:val="none"/>
        </w:rPr>
        <w:t>汇款信息如下（必须是公对公汇款）：</w:t>
      </w:r>
    </w:p>
    <w:p w14:paraId="1026702C">
      <w:pPr>
        <w:snapToGrid w:val="0"/>
        <w:spacing w:line="400" w:lineRule="exact"/>
        <w:ind w:firstLine="480" w:firstLineChars="200"/>
        <w:textAlignment w:val="baseline"/>
        <w:rPr>
          <w:rFonts w:hint="eastAsia" w:ascii="仿宋_GB2312" w:eastAsia="仿宋_GB2312" w:cs="Times New Roman"/>
          <w:bCs/>
          <w:color w:val="auto"/>
          <w:sz w:val="24"/>
          <w:highlight w:val="none"/>
        </w:rPr>
      </w:pPr>
      <w:r>
        <w:rPr>
          <w:rFonts w:hint="eastAsia" w:ascii="仿宋_GB2312" w:eastAsia="仿宋_GB2312" w:cs="Times New Roman"/>
          <w:bCs/>
          <w:color w:val="auto"/>
          <w:sz w:val="24"/>
          <w:highlight w:val="none"/>
        </w:rPr>
        <w:t>开户名称：中铝中州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eastAsia="zh-CN"/>
        </w:rPr>
        <w:t>矿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</w:rPr>
        <w:t>业有限公司</w:t>
      </w:r>
    </w:p>
    <w:p w14:paraId="6B6DD977">
      <w:pPr>
        <w:snapToGrid w:val="0"/>
        <w:spacing w:line="400" w:lineRule="exact"/>
        <w:ind w:firstLine="480" w:firstLineChars="200"/>
        <w:textAlignment w:val="baseline"/>
        <w:rPr>
          <w:rFonts w:hint="eastAsia" w:ascii="仿宋_GB2312" w:eastAsia="仿宋_GB2312" w:cs="Times New Roman"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eastAsia="仿宋_GB2312" w:cs="Times New Roman"/>
          <w:bCs/>
          <w:color w:val="auto"/>
          <w:sz w:val="24"/>
          <w:highlight w:val="none"/>
        </w:rPr>
        <w:t>开户行：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eastAsia="zh-CN"/>
        </w:rPr>
        <w:t>中国银行焦作山阳支行</w:t>
      </w:r>
    </w:p>
    <w:p w14:paraId="2F402E6F">
      <w:pPr>
        <w:snapToGrid w:val="0"/>
        <w:spacing w:line="400" w:lineRule="exact"/>
        <w:ind w:firstLine="480" w:firstLineChars="200"/>
        <w:textAlignment w:val="baseline"/>
        <w:rPr>
          <w:rFonts w:ascii="仿宋_GB2312" w:hAnsi="仿宋_GB2312" w:eastAsia="仿宋_GB2312" w:cs="仿宋_GB2312"/>
          <w:color w:val="auto"/>
          <w:sz w:val="24"/>
          <w:highlight w:val="yellow"/>
        </w:rPr>
      </w:pPr>
      <w:r>
        <w:rPr>
          <w:rFonts w:hint="eastAsia" w:ascii="仿宋_GB2312" w:eastAsia="仿宋_GB2312" w:cs="Times New Roman"/>
          <w:bCs/>
          <w:color w:val="auto"/>
          <w:sz w:val="24"/>
          <w:highlight w:val="none"/>
        </w:rPr>
        <w:t>银行账号：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val="en-US" w:eastAsia="zh-CN"/>
        </w:rPr>
        <w:t>259865455392</w:t>
      </w:r>
    </w:p>
    <w:p w14:paraId="073D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="仿宋_GB2312"/>
          <w:color w:val="auto"/>
          <w:sz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汇款备注中，须注明“</w:t>
      </w:r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 w:bidi="ar-SA"/>
        </w:rPr>
        <w:t>中国铝业股份有限公司禹州市苇园铝土矿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项目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采购文件费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”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bCs/>
          <w:sz w:val="24"/>
          <w:lang w:eastAsia="zh-CN"/>
        </w:rPr>
        <w:t>购买采购文件时间：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自公告之日起至2024年12月2日16:30（北京时间）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采购文件必须通过联系人获取，未通过联系人获取采购文件的均视为无效采购，取消其报价资格。拟报价人必须将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本次采购资格审查方式采用资格后审，在评审时由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517804009"/>
      <w:bookmarkStart w:id="5" w:name="_Toc9267"/>
      <w:bookmarkStart w:id="6" w:name="_Toc3201945"/>
      <w:bookmarkStart w:id="7" w:name="_Toc51804499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 xml:space="preserve">.1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sz w:val="24"/>
          <w:lang w:eastAsia="zh-CN"/>
        </w:rPr>
        <w:t>文件递交截止时间/报价时间：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2024年12月3日14:00（北京时间）。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>.2 报价及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3201947"/>
      <w:bookmarkStart w:id="10" w:name="_Toc22632"/>
      <w:bookmarkStart w:id="11" w:name="_Toc518044997"/>
      <w:bookmarkStart w:id="12" w:name="_Toc517804011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联系人：王孝立</w:t>
      </w:r>
    </w:p>
    <w:p w14:paraId="601FC4E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  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电子邮箱：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3245396774@qq.com</w:t>
      </w:r>
      <w:bookmarkStart w:id="14" w:name="_GoBack"/>
      <w:bookmarkEnd w:id="14"/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72EA6F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汇款信息如下（必须是公对公汇款）：</w:t>
      </w:r>
    </w:p>
    <w:p w14:paraId="6F385F8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开户名称：中铝中州矿业有限公司</w:t>
      </w:r>
    </w:p>
    <w:p w14:paraId="7A998ED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开户行：中国银行焦作山阳支行</w:t>
      </w:r>
    </w:p>
    <w:p w14:paraId="70C78A40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银行账号：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10监督部门：纪检监察部审计部</w:t>
      </w:r>
    </w:p>
    <w:p w14:paraId="30CCD3E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中铝中州铝业有限公司纪委工作部审计部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中国铝业集团有限公司：010-82298683</w:t>
      </w:r>
    </w:p>
    <w:p w14:paraId="46A95CC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邮箱：zzlyjw02@126.com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5C532C6"/>
    <w:rsid w:val="0C9475FE"/>
    <w:rsid w:val="0E1F739B"/>
    <w:rsid w:val="10D73F5D"/>
    <w:rsid w:val="13F63820"/>
    <w:rsid w:val="142859FB"/>
    <w:rsid w:val="1464310E"/>
    <w:rsid w:val="17EC6540"/>
    <w:rsid w:val="190C7CE1"/>
    <w:rsid w:val="20B53F66"/>
    <w:rsid w:val="24B13AD7"/>
    <w:rsid w:val="28A714A1"/>
    <w:rsid w:val="2C43774A"/>
    <w:rsid w:val="2D1D4C6D"/>
    <w:rsid w:val="31D8306E"/>
    <w:rsid w:val="346902C6"/>
    <w:rsid w:val="34E40FCA"/>
    <w:rsid w:val="35102E7B"/>
    <w:rsid w:val="38F73281"/>
    <w:rsid w:val="3C3E6CFB"/>
    <w:rsid w:val="3E0E49C6"/>
    <w:rsid w:val="411C2913"/>
    <w:rsid w:val="446724B7"/>
    <w:rsid w:val="45C368D4"/>
    <w:rsid w:val="46CE4098"/>
    <w:rsid w:val="4B4843E2"/>
    <w:rsid w:val="550A42E0"/>
    <w:rsid w:val="571748E3"/>
    <w:rsid w:val="581D594B"/>
    <w:rsid w:val="59395101"/>
    <w:rsid w:val="5B5434A8"/>
    <w:rsid w:val="5C0F4FE4"/>
    <w:rsid w:val="5E863CA9"/>
    <w:rsid w:val="62272952"/>
    <w:rsid w:val="64D50E4D"/>
    <w:rsid w:val="652D5C58"/>
    <w:rsid w:val="65D0673C"/>
    <w:rsid w:val="662D3262"/>
    <w:rsid w:val="66CD3A0C"/>
    <w:rsid w:val="6A627023"/>
    <w:rsid w:val="6BAD0EBB"/>
    <w:rsid w:val="6D8242FF"/>
    <w:rsid w:val="6EA07640"/>
    <w:rsid w:val="6EC711C7"/>
    <w:rsid w:val="6EFB29F9"/>
    <w:rsid w:val="6F273B31"/>
    <w:rsid w:val="707814EF"/>
    <w:rsid w:val="71ED7056"/>
    <w:rsid w:val="73DD17AE"/>
    <w:rsid w:val="77720653"/>
    <w:rsid w:val="77E572A5"/>
    <w:rsid w:val="780D4FB8"/>
    <w:rsid w:val="7A22256E"/>
    <w:rsid w:val="7A2A7DCB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9">
    <w:name w:val="Body Text First Indent 2"/>
    <w:basedOn w:val="8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2">
    <w:name w:val="font12"/>
    <w:basedOn w:val="11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2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2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2046</Characters>
  <Lines>0</Lines>
  <Paragraphs>0</Paragraphs>
  <TotalTime>8</TotalTime>
  <ScaleCrop>false</ScaleCrop>
  <LinksUpToDate>false</LinksUpToDate>
  <CharactersWithSpaces>2078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2024-11-29T07:28:11Z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