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7613A">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left="0" w:leftChars="0" w:firstLine="0" w:firstLineChars="0"/>
        <w:jc w:val="center"/>
        <w:textAlignment w:val="baseline"/>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中铝中州矿业有限公司露天矿员工通勤服务项目</w:t>
      </w:r>
    </w:p>
    <w:p w14:paraId="4FA0DCE4">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left="0" w:leftChars="0" w:firstLine="0" w:firstLineChars="0"/>
        <w:jc w:val="center"/>
        <w:textAlignment w:val="baseline"/>
        <w:rPr>
          <w:rFonts w:hint="eastAsia" w:ascii="黑体" w:hAnsi="黑体" w:eastAsia="黑体" w:cs="黑体"/>
          <w:bCs/>
          <w:sz w:val="36"/>
          <w:szCs w:val="36"/>
        </w:rPr>
      </w:pP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CG-ZZ-202503-SCGK-KSK-001</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highlight w:val="none"/>
          <w:lang w:val="en-US" w:eastAsia="zh-CN"/>
        </w:rPr>
        <w:t>中铝中州矿业有限公司露天矿员工通勤服务</w:t>
      </w:r>
      <w:r>
        <w:rPr>
          <w:rFonts w:hint="eastAsia" w:ascii="仿宋" w:hAnsi="仿宋" w:eastAsia="仿宋" w:cs="仿宋"/>
          <w:bCs/>
          <w:sz w:val="24"/>
          <w:lang w:val="en-US" w:eastAsia="zh-CN"/>
        </w:rPr>
        <w:t>项目</w:t>
      </w:r>
      <w:r>
        <w:rPr>
          <w:rFonts w:hint="eastAsia" w:ascii="仿宋" w:hAnsi="仿宋" w:eastAsia="仿宋" w:cs="仿宋"/>
          <w:bCs/>
          <w:sz w:val="24"/>
          <w:lang w:eastAsia="zh-CN"/>
        </w:rPr>
        <w:t>已具备采购条件，资金自筹且已落实。采购人为：中铝中州铝业有限公司生产管控中心。采购人现对该项目进行</w:t>
      </w:r>
      <w:r>
        <w:rPr>
          <w:rFonts w:hint="eastAsia" w:ascii="仿宋" w:hAnsi="仿宋" w:eastAsia="仿宋" w:cs="仿宋"/>
          <w:bCs/>
          <w:sz w:val="24"/>
          <w:lang w:val="en-US" w:eastAsia="zh-CN"/>
        </w:rPr>
        <w:t>公开询比采购</w:t>
      </w:r>
      <w:r>
        <w:rPr>
          <w:rFonts w:hint="eastAsia" w:ascii="仿宋" w:hAnsi="仿宋" w:eastAsia="仿宋" w:cs="仿宋"/>
          <w:bCs/>
          <w:sz w:val="24"/>
          <w:lang w:eastAsia="zh-CN"/>
        </w:rPr>
        <w:t>，报价方式为现场报价。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 w:hAnsi="仿宋" w:eastAsia="仿宋" w:cs="仿宋"/>
          <w:bCs/>
          <w:sz w:val="24"/>
          <w:highlight w:val="none"/>
          <w:lang w:val="en-US" w:eastAsia="zh-CN"/>
        </w:rPr>
        <w:t>中铝中州矿业有限公司露天矿员工通勤服务</w:t>
      </w:r>
      <w:r>
        <w:rPr>
          <w:rFonts w:hint="eastAsia" w:ascii="仿宋" w:hAnsi="仿宋" w:eastAsia="仿宋" w:cs="仿宋"/>
          <w:bCs/>
          <w:sz w:val="24"/>
          <w:lang w:val="en-US" w:eastAsia="zh-CN"/>
        </w:rPr>
        <w:t>项目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2.2项目类型：交通运输</w:t>
      </w:r>
    </w:p>
    <w:p w14:paraId="5546DCAB">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Cs/>
          <w:sz w:val="24"/>
          <w:lang w:val="en-US" w:eastAsia="zh-CN"/>
        </w:rPr>
        <w:t>2.3项目概况：</w:t>
      </w:r>
      <w:r>
        <w:rPr>
          <w:rFonts w:hint="eastAsia" w:ascii="仿宋" w:hAnsi="仿宋" w:eastAsia="仿宋" w:cs="仿宋"/>
          <w:b w:val="0"/>
          <w:bCs/>
          <w:color w:val="auto"/>
          <w:kern w:val="2"/>
          <w:sz w:val="24"/>
          <w:szCs w:val="24"/>
          <w:lang w:val="en-US" w:eastAsia="zh-CN" w:bidi="ar-SA"/>
        </w:rPr>
        <w:t>2024年焦作矿与许昌平顶山矿分别与焦作交通运输（集团）有限公司签订了《客运（通勤）合同》。合同履行期均为2024年4月1日至2025年3月31日止。</w:t>
      </w:r>
    </w:p>
    <w:p w14:paraId="3A047CA9">
      <w:pPr>
        <w:kinsoku/>
        <w:autoSpaceDE/>
        <w:autoSpaceDN/>
        <w:bidi w:val="0"/>
        <w:snapToGrid w:val="0"/>
        <w:spacing w:beforeAutospacing="0" w:after="0" w:afterAutospacing="0" w:line="560" w:lineRule="exact"/>
        <w:ind w:left="0" w:leftChars="0" w:firstLine="480" w:firstLineChars="200"/>
        <w:textAlignment w:val="baseline"/>
        <w:rPr>
          <w:rFonts w:hint="default" w:ascii="仿宋" w:hAnsi="仿宋" w:eastAsia="仿宋" w:cs="仿宋"/>
          <w:bCs/>
          <w:sz w:val="24"/>
          <w:lang w:val="en-US" w:eastAsia="zh-CN"/>
        </w:rPr>
      </w:pPr>
      <w:r>
        <w:rPr>
          <w:rFonts w:hint="eastAsia" w:ascii="仿宋" w:hAnsi="仿宋" w:eastAsia="仿宋" w:cs="仿宋"/>
          <w:b w:val="0"/>
          <w:bCs/>
          <w:color w:val="auto"/>
          <w:kern w:val="2"/>
          <w:sz w:val="24"/>
          <w:szCs w:val="24"/>
          <w:lang w:val="en-US" w:eastAsia="zh-CN" w:bidi="ar-SA"/>
        </w:rPr>
        <w:t>由于以上合同即将到期，本着员工上下班安全性、工作的便利性等方面考虑，为保证员工正常通勤，许昌、平顶山矿、及焦作矿2025年度客运通勤社会化项目需要进行采购，确定各露天矿员工通勤服务单位。</w:t>
      </w:r>
    </w:p>
    <w:p w14:paraId="48625FA6">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2.4项目地点：中铝中州矿业有限公司下冶矿、许平矿</w:t>
      </w:r>
    </w:p>
    <w:p w14:paraId="38AC342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2.5主要工作内容及质量标准要求：</w:t>
      </w:r>
    </w:p>
    <w:p w14:paraId="2638951F">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包1（合同签订主体许昌矿、平顶山矿）： （含往返）</w:t>
      </w:r>
    </w:p>
    <w:p w14:paraId="7359CD4A">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具体为：每周五、周日通勤、节假日期后通勤（常白班和倒班），需求车辆为15座车。线路：焦作市---中州宾馆（厂前）---修武东高速口---郑州科学大道高速口---上街---巩义小关矿---巩义南高速口---禹州市方山镇（矿区）---禹州市磨街乡（矿区）。需求车辆为15座车。</w:t>
      </w:r>
    </w:p>
    <w:p w14:paraId="224F7AE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包2（合同签订主体济源下冶铝土矿）：（含往返）</w:t>
      </w:r>
    </w:p>
    <w:p w14:paraId="6BBB311C">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具体为：每周五、周日通勤、节假日期后通勤（常白班和倒班），线路为：上街---中州(厂前）--焦作市--（济源）下冶；需求车辆为13座车。</w:t>
      </w:r>
    </w:p>
    <w:p w14:paraId="6406EB5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期限：2025年4月1日—2026年3月31日</w:t>
      </w:r>
    </w:p>
    <w:p w14:paraId="29948B85">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2.6报价注意事项：无。</w:t>
      </w:r>
    </w:p>
    <w:p w14:paraId="1A32CF80">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2.7其他要求：见合同格式中的相应条款。</w:t>
      </w:r>
    </w:p>
    <w:p w14:paraId="5758E76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2.8工期：2025年4月1日—2026年3月31日</w:t>
      </w:r>
    </w:p>
    <w:p w14:paraId="20DE8E55">
      <w:pPr>
        <w:spacing w:line="440" w:lineRule="exact"/>
        <w:ind w:firstLine="560" w:firstLineChars="200"/>
        <w:rPr>
          <w:rFonts w:hint="eastAsia" w:ascii="仿宋" w:hAnsi="仿宋" w:eastAsia="仿宋" w:cs="仿宋"/>
          <w:b/>
          <w:bCs w:val="0"/>
          <w:sz w:val="28"/>
          <w:szCs w:val="28"/>
          <w:lang w:val="en-US" w:eastAsia="zh-CN"/>
        </w:rPr>
      </w:pPr>
      <w:r>
        <w:rPr>
          <w:rFonts w:hint="eastAsia" w:ascii="黑体" w:hAnsi="黑体" w:eastAsia="黑体" w:cs="黑体"/>
          <w:b w:val="0"/>
          <w:bCs w:val="0"/>
          <w:color w:val="auto"/>
          <w:sz w:val="28"/>
          <w:szCs w:val="28"/>
          <w:highlight w:val="none"/>
          <w:lang w:val="en-US" w:eastAsia="zh-CN"/>
        </w:rPr>
        <w:t>3报价人资格必须符合下列要求</w:t>
      </w:r>
    </w:p>
    <w:p w14:paraId="7F13D196">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在中华人民共和国依照《中华人民共和国民法典》注册的、具有法人资格的有能力提供中州铝业有限公司等单位焦作方向通勤业务的服务商。需提供企业法人营业执照、税务登记证、组织机构代码证或三证合一新证、银行开户许可证；并加盖单位公章；</w:t>
      </w:r>
    </w:p>
    <w:p w14:paraId="4CB5301B">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 xml:space="preserve">2、具有良好的商业信誉和健全的财务会计制度，提供最新年度的近两年财务报表； </w:t>
      </w:r>
    </w:p>
    <w:p w14:paraId="77F00764">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3、参加采购活动前三年之内，在经营活动中没有重大违法记录及安全事故记录；</w:t>
      </w:r>
    </w:p>
    <w:p w14:paraId="589CBC4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4、具有客运资质，取得《道路运输经营许可证》，保险齐全（含座位险）；</w:t>
      </w:r>
    </w:p>
    <w:p w14:paraId="5EC31F0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5、本项目不接受联合体采购；</w:t>
      </w:r>
    </w:p>
    <w:p w14:paraId="30201A90">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6、法律、行政法规规定的其他条件。</w:t>
      </w:r>
    </w:p>
    <w:p w14:paraId="2399E16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7、禁止被列入国家失信被执行人名单或中铝集团禁入名单的服务商参与该采购活动。</w:t>
      </w:r>
    </w:p>
    <w:p w14:paraId="205BAD6A">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8、报价人没有处于被责令停业，报价资格没有被取消，财产没有被接管、冻结、破产状态；在国内有类似服务业绩并具有三年以上正常运行的良好记录；</w:t>
      </w:r>
    </w:p>
    <w:p w14:paraId="5225F00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9、信誉要求：报价人在全国法院失信被执行人名单信息公布与查询网(https://zxgk.court.gov.cn)和国家发展改革委信用中国(www.creditchina.gov.cn）网站上未被列入失信被执行人、重大税收违法案件当事人名单；未列入中铝集团有限公司承包商黑名单。</w:t>
      </w:r>
    </w:p>
    <w:p w14:paraId="2862BFF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10、报价人的安全能力能满足采购文件的要求，包括资质能力、管理能力、人员能力、绩效能力等。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631A1979">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bookmarkStart w:id="0" w:name="_Toc3201944"/>
      <w:bookmarkStart w:id="1" w:name="_Toc27489"/>
      <w:bookmarkStart w:id="2" w:name="_Toc517804008"/>
      <w:bookmarkStart w:id="3" w:name="_Toc518044994"/>
      <w:r>
        <w:rPr>
          <w:rFonts w:hint="eastAsia" w:ascii="仿宋" w:hAnsi="仿宋" w:eastAsia="仿宋" w:cs="仿宋"/>
          <w:b w:val="0"/>
          <w:bCs/>
          <w:color w:val="auto"/>
          <w:kern w:val="2"/>
          <w:sz w:val="24"/>
          <w:szCs w:val="24"/>
          <w:lang w:val="en-US" w:eastAsia="zh-CN" w:bidi="ar-SA"/>
        </w:rPr>
        <w:t>4.1采购文件购买须知：</w:t>
      </w:r>
    </w:p>
    <w:p w14:paraId="6E1911A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采购文件的价格为200元/份，采购文件购买后该费用无论何种原因或中选与否均不予退还。采购文件必须通过联系人获取，未通过联系人获取采购文件的均视为无效采购，取消其报价资格。拟报价人必须将付款凭证回执单或扫描后微信或电子邮箱发送至联系人后方可取得采购文件（纸质版）。</w:t>
      </w:r>
    </w:p>
    <w:p w14:paraId="1FEB5635">
      <w:pPr>
        <w:kinsoku/>
        <w:autoSpaceDE/>
        <w:autoSpaceDN/>
        <w:bidi w:val="0"/>
        <w:snapToGrid w:val="0"/>
        <w:spacing w:beforeAutospacing="0" w:after="0" w:afterAutospacing="0" w:line="560" w:lineRule="exact"/>
        <w:ind w:left="0" w:leftChars="0" w:firstLine="480" w:firstLineChars="200"/>
        <w:textAlignment w:val="baseline"/>
        <w:rPr>
          <w:rFonts w:hint="default" w:ascii="仿宋" w:hAnsi="仿宋" w:eastAsia="仿宋" w:cs="仿宋"/>
          <w:b w:val="0"/>
          <w:bCs/>
          <w:color w:val="FF0000"/>
          <w:kern w:val="2"/>
          <w:sz w:val="24"/>
          <w:szCs w:val="24"/>
          <w:highlight w:val="none"/>
          <w:lang w:val="en-US" w:eastAsia="zh-CN" w:bidi="ar-SA"/>
        </w:rPr>
      </w:pPr>
      <w:r>
        <w:rPr>
          <w:rFonts w:hint="eastAsia" w:ascii="仿宋" w:hAnsi="仿宋" w:eastAsia="仿宋" w:cs="仿宋"/>
          <w:b w:val="0"/>
          <w:bCs/>
          <w:color w:val="FF0000"/>
          <w:kern w:val="2"/>
          <w:sz w:val="24"/>
          <w:szCs w:val="24"/>
          <w:highlight w:val="none"/>
          <w:lang w:val="en-US" w:eastAsia="zh-CN" w:bidi="ar-SA"/>
        </w:rPr>
        <w:t>报价保证金5000元（伍仟元）</w:t>
      </w:r>
    </w:p>
    <w:p w14:paraId="1318514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汇款信息如下（必须是公对公汇款）：</w:t>
      </w:r>
      <w:bookmarkStart w:id="14" w:name="_GoBack"/>
      <w:bookmarkEnd w:id="14"/>
    </w:p>
    <w:p w14:paraId="6E832190">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14:paraId="332EDE0F">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lang w:eastAsia="zh-CN"/>
        </w:rPr>
        <w:t>中国银行焦作山阳支行</w:t>
      </w:r>
    </w:p>
    <w:p w14:paraId="57055FF6">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val="en-US" w:eastAsia="zh-CN"/>
        </w:rPr>
        <w:t>259865455392</w:t>
      </w:r>
    </w:p>
    <w:p w14:paraId="143A652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color w:val="auto"/>
          <w:sz w:val="24"/>
          <w:highlight w:val="none"/>
          <w:lang w:eastAsia="zh-CN"/>
        </w:rPr>
        <w:t>汇款备注中注明“</w:t>
      </w:r>
      <w:r>
        <w:rPr>
          <w:rFonts w:hint="eastAsia" w:ascii="仿宋" w:hAnsi="仿宋" w:eastAsia="仿宋" w:cs="仿宋"/>
          <w:color w:val="auto"/>
          <w:sz w:val="24"/>
          <w:highlight w:val="none"/>
          <w:lang w:val="en-US" w:eastAsia="zh-CN"/>
        </w:rPr>
        <w:t>露天矿员工通勤服务项目文件费”，“露天矿员工通勤服务项目报价保证金</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kern w:val="2"/>
          <w:sz w:val="24"/>
          <w:szCs w:val="24"/>
          <w:lang w:val="en-US" w:eastAsia="zh-CN" w:bidi="ar-SA"/>
        </w:rPr>
        <w:t>。</w:t>
      </w:r>
    </w:p>
    <w:p w14:paraId="45BBD35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4.2 购买采购文件时间：自公告之日起至2025年3月11日20:30（北京时间）</w:t>
      </w:r>
    </w:p>
    <w:p w14:paraId="15535C4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采购文件必须通过联系人获取，未通过联系人获取采购文件的均视为无效采购，取消其报价资格。拟报价人必须将企业营业执照（三证合一）、开户许可证、法人身份证（正反面）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14:paraId="4A09C255">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本次采购资格审查方式采用资格后审，在评审时由评审委员会对报价人进行资格审查。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4" w:name="_Toc3201945"/>
      <w:bookmarkStart w:id="5" w:name="_Toc517804009"/>
      <w:bookmarkStart w:id="6" w:name="_Toc518044995"/>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14:paraId="5B7EFEC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6.1 报价文件递交截止时间/报价时间：2025年3月12日14:00（北京时间）。</w:t>
      </w:r>
    </w:p>
    <w:p w14:paraId="5481F60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6.2 报价及评审地点：中铝中州铝业生产管控中心矿山管理科会议室（中州铝业办公楼西保卫部三楼）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14:paraId="4871A3C1">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9" w:name="_Toc3201947"/>
      <w:bookmarkStart w:id="10" w:name="_Toc518044997"/>
      <w:bookmarkStart w:id="11" w:name="_Toc517804011"/>
      <w:bookmarkStart w:id="12" w:name="_Toc22632"/>
      <w:r>
        <w:rPr>
          <w:rFonts w:hint="eastAsia" w:ascii="仿宋" w:hAnsi="仿宋" w:eastAsia="仿宋" w:cs="仿宋"/>
          <w:b/>
          <w:bCs w:val="0"/>
          <w:sz w:val="28"/>
          <w:szCs w:val="28"/>
          <w:lang w:val="en-US" w:eastAsia="zh-CN"/>
        </w:rPr>
        <w:t>8联系方式</w:t>
      </w:r>
      <w:bookmarkEnd w:id="9"/>
      <w:bookmarkEnd w:id="10"/>
      <w:bookmarkEnd w:id="11"/>
      <w:bookmarkEnd w:id="12"/>
    </w:p>
    <w:p w14:paraId="7ED80B37">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采购人：中铝中州铝业有限公司生产管控中心</w:t>
      </w:r>
    </w:p>
    <w:p w14:paraId="3224768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地  址：河南省修武县七贤镇中铝中州铝业有限公司</w:t>
      </w:r>
    </w:p>
    <w:p w14:paraId="1B727DBE">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联系人：王孝立</w:t>
      </w:r>
    </w:p>
    <w:p w14:paraId="2A7BDF1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电  话：0391-3505375        15687122286（加此微信获取采购文件）</w:t>
      </w:r>
    </w:p>
    <w:p w14:paraId="032E39D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电子邮箱：3245396774@qq.com</w:t>
      </w:r>
    </w:p>
    <w:p w14:paraId="4DD6F981">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14:paraId="494584D1">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汇款信息如下（必须是公对公汇款）：</w:t>
      </w:r>
    </w:p>
    <w:p w14:paraId="6FEBC31D">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14:paraId="6C6473D8">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lang w:eastAsia="zh-CN"/>
        </w:rPr>
        <w:t>中国银行焦作山阳支行</w:t>
      </w:r>
    </w:p>
    <w:p w14:paraId="41A0ADB2">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r>
        <w:rPr>
          <w:rFonts w:hint="eastAsia" w:ascii="仿宋" w:hAnsi="仿宋" w:eastAsia="仿宋" w:cs="仿宋"/>
          <w:color w:val="auto"/>
          <w:sz w:val="24"/>
          <w:highlight w:val="none"/>
          <w:lang w:val="en-US" w:eastAsia="zh-CN"/>
        </w:rPr>
        <w:t>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10监督部门：纪检监察部审计部</w:t>
      </w:r>
    </w:p>
    <w:p w14:paraId="30CCD3EB">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中铝中州铝业有限公司纪委工作部</w:t>
      </w:r>
    </w:p>
    <w:p w14:paraId="07F90F71">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中铝中州铝业有限公司：0391-3503580</w:t>
      </w:r>
    </w:p>
    <w:p w14:paraId="2543B764">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中国铝业股份有限公司：010-82298446</w:t>
      </w:r>
    </w:p>
    <w:p w14:paraId="6CDCDDF9">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中国铝业集团有限公司：010-82298683</w:t>
      </w:r>
    </w:p>
    <w:p w14:paraId="46A95CCC">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邮箱：zzlyjw02@126.com</w:t>
      </w:r>
    </w:p>
    <w:p w14:paraId="7DA97683">
      <w:pPr>
        <w:kinsoku/>
        <w:autoSpaceDE/>
        <w:autoSpaceDN/>
        <w:bidi w:val="0"/>
        <w:snapToGrid w:val="0"/>
        <w:spacing w:beforeAutospacing="0" w:after="0" w:afterAutospacing="0" w:line="560" w:lineRule="exact"/>
        <w:ind w:left="0" w:leftChars="0" w:firstLine="480" w:firstLineChars="200"/>
        <w:textAlignment w:val="baseline"/>
        <w:rPr>
          <w:rFonts w:hint="eastAsia" w:ascii="仿宋" w:hAnsi="仿宋" w:eastAsia="仿宋" w:cs="仿宋"/>
          <w:b w:val="0"/>
          <w:bCs/>
          <w:color w:val="auto"/>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37D6B45"/>
    <w:rsid w:val="05C532C6"/>
    <w:rsid w:val="0C9475FE"/>
    <w:rsid w:val="0E1F739B"/>
    <w:rsid w:val="0F963A09"/>
    <w:rsid w:val="10D73F5D"/>
    <w:rsid w:val="13F63820"/>
    <w:rsid w:val="142859FB"/>
    <w:rsid w:val="1464310E"/>
    <w:rsid w:val="17EC6540"/>
    <w:rsid w:val="190C7CE1"/>
    <w:rsid w:val="20B53F66"/>
    <w:rsid w:val="22E24A91"/>
    <w:rsid w:val="24B13AD7"/>
    <w:rsid w:val="28A714A1"/>
    <w:rsid w:val="2C43774A"/>
    <w:rsid w:val="2D1D4C6D"/>
    <w:rsid w:val="2E02545D"/>
    <w:rsid w:val="31D8306E"/>
    <w:rsid w:val="346902C6"/>
    <w:rsid w:val="34E40FCA"/>
    <w:rsid w:val="35102E7B"/>
    <w:rsid w:val="38F73281"/>
    <w:rsid w:val="3C3E6CFB"/>
    <w:rsid w:val="3E0E49C6"/>
    <w:rsid w:val="411C2913"/>
    <w:rsid w:val="446724B7"/>
    <w:rsid w:val="45C368D4"/>
    <w:rsid w:val="46CE4098"/>
    <w:rsid w:val="4B4843E2"/>
    <w:rsid w:val="550A42E0"/>
    <w:rsid w:val="571748E3"/>
    <w:rsid w:val="581D594B"/>
    <w:rsid w:val="59395101"/>
    <w:rsid w:val="5AFD146D"/>
    <w:rsid w:val="5B5434A8"/>
    <w:rsid w:val="5C0F4FE4"/>
    <w:rsid w:val="5E863CA9"/>
    <w:rsid w:val="62272952"/>
    <w:rsid w:val="64D50E4D"/>
    <w:rsid w:val="652D5C58"/>
    <w:rsid w:val="65D0673C"/>
    <w:rsid w:val="662D3262"/>
    <w:rsid w:val="66CD3A0C"/>
    <w:rsid w:val="6A627023"/>
    <w:rsid w:val="6BAD0EBB"/>
    <w:rsid w:val="6D8242FF"/>
    <w:rsid w:val="6EA07640"/>
    <w:rsid w:val="6EC711C7"/>
    <w:rsid w:val="6EFB29F9"/>
    <w:rsid w:val="6F273B31"/>
    <w:rsid w:val="6F3F13AA"/>
    <w:rsid w:val="707814EF"/>
    <w:rsid w:val="71ED7056"/>
    <w:rsid w:val="73DD17AE"/>
    <w:rsid w:val="77720653"/>
    <w:rsid w:val="77E572A5"/>
    <w:rsid w:val="780D4FB8"/>
    <w:rsid w:val="7A22256E"/>
    <w:rsid w:val="7A2A7DCB"/>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2"/>
    <w:basedOn w:val="8"/>
    <w:autoRedefine/>
    <w:unhideWhenUsed/>
    <w:qFormat/>
    <w:uiPriority w:val="99"/>
    <w:pPr>
      <w:spacing w:before="100" w:beforeAutospacing="1"/>
      <w:ind w:left="200" w:firstLine="420"/>
    </w:pPr>
  </w:style>
  <w:style w:type="character" w:customStyle="1" w:styleId="12">
    <w:name w:val="font12"/>
    <w:basedOn w:val="11"/>
    <w:autoRedefine/>
    <w:qFormat/>
    <w:uiPriority w:val="0"/>
    <w:rPr>
      <w:rFonts w:hint="eastAsia" w:ascii="仿宋" w:hAnsi="仿宋" w:eastAsia="仿宋" w:cs="仿宋"/>
      <w:b/>
      <w:bCs/>
      <w:color w:val="000000"/>
      <w:sz w:val="24"/>
      <w:szCs w:val="24"/>
      <w:u w:val="none"/>
    </w:rPr>
  </w:style>
  <w:style w:type="character" w:customStyle="1" w:styleId="13">
    <w:name w:val="font111"/>
    <w:basedOn w:val="11"/>
    <w:autoRedefine/>
    <w:qFormat/>
    <w:uiPriority w:val="0"/>
    <w:rPr>
      <w:rFonts w:hint="eastAsia" w:ascii="宋体" w:hAnsi="宋体" w:eastAsia="宋体" w:cs="宋体"/>
      <w:color w:val="000000"/>
      <w:sz w:val="22"/>
      <w:szCs w:val="22"/>
      <w:u w:val="none"/>
    </w:rPr>
  </w:style>
  <w:style w:type="character" w:customStyle="1" w:styleId="14">
    <w:name w:val="font122"/>
    <w:basedOn w:val="11"/>
    <w:autoRedefine/>
    <w:qFormat/>
    <w:uiPriority w:val="0"/>
    <w:rPr>
      <w:rFonts w:hint="eastAsia" w:ascii="仿宋" w:hAnsi="仿宋" w:eastAsia="仿宋" w:cs="仿宋"/>
      <w:color w:val="000000"/>
      <w:sz w:val="24"/>
      <w:szCs w:val="24"/>
      <w:u w:val="none"/>
    </w:rPr>
  </w:style>
  <w:style w:type="character" w:customStyle="1" w:styleId="15">
    <w:name w:val="font221"/>
    <w:basedOn w:val="11"/>
    <w:autoRedefine/>
    <w:qFormat/>
    <w:uiPriority w:val="0"/>
    <w:rPr>
      <w:rFonts w:hint="eastAsia" w:ascii="仿宋" w:hAnsi="仿宋" w:eastAsia="仿宋" w:cs="仿宋"/>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1998</Words>
  <Characters>2302</Characters>
  <Lines>0</Lines>
  <Paragraphs>0</Paragraphs>
  <TotalTime>0</TotalTime>
  <ScaleCrop>false</ScaleCrop>
  <LinksUpToDate>false</LinksUpToDate>
  <CharactersWithSpaces>2319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2025-03-07T02:51:49Z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