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eastAsia="zh-CN"/>
        </w:rPr>
        <w:t>雷沟铝土矿生产勘探实施方案</w:t>
      </w:r>
      <w:r>
        <w:rPr>
          <w:rFonts w:hint="eastAsia" w:ascii="黑体" w:hAnsi="黑体" w:eastAsia="黑体" w:cs="黑体"/>
          <w:bCs/>
          <w:sz w:val="36"/>
          <w:szCs w:val="36"/>
        </w:rPr>
        <w:t>编制项目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CG-ZZ-202506-SCGK-KSK-001</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雷沟铝土矿生产勘探实施方案编制项目已具备采购条件，资金自筹且已落实。采购人为：中铝中州铝业有限公司生产管控中心。采购人对该项目进行公开询比采购，报价方式为现场报价。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2.1项目名称：雷沟铝土矿生产勘探实施方案编制项目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2.2项目类型：技术服务</w:t>
      </w:r>
    </w:p>
    <w:p w14:paraId="733C2AC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2.3项目概况：根据2009年备案的《中国铝业股份有限公司矿业分公司渑池雷沟铝土矿资源储量核实报告》，雷沟铝土矿矿区南部存在空白区域，为核实南部区域资源量，同时查明矿区水文、工程、地质条件，使得开采技术条件达到勘探程度，为下步生产提供可靠地质基础，便于后期雷沟铝土矿合法合规开发，需重新编制、备案雷沟铝土矿生产勘探报告。</w:t>
      </w:r>
    </w:p>
    <w:p w14:paraId="48625FA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2.4项目地点：三门峡市渑池县</w:t>
      </w:r>
    </w:p>
    <w:p w14:paraId="38AC342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14:paraId="20F11D2D">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2.5.1工作内容</w:t>
      </w:r>
    </w:p>
    <w:p w14:paraId="6F5CBFE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通过对雷沟矿进行实地考察，结合以往勘探资料完成雷沟矿生产勘探实施方案的编制、修改、评审（报告文本需为word，pdf格式，图纸需为cad版本）。</w:t>
      </w:r>
    </w:p>
    <w:p w14:paraId="38119471">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2.5.2质量要求</w:t>
      </w:r>
    </w:p>
    <w:p w14:paraId="7FB7616A">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3.4.2.1按照国家相关法律法规要求、实施方案规范和文件要求编制，对《实施方案》及相关资料的真实性、合规性负全责。</w:t>
      </w:r>
    </w:p>
    <w:p w14:paraId="7DD909E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3.4.2.2实施方案通过业内专家和中州矿业技术人员评审。</w:t>
      </w:r>
    </w:p>
    <w:p w14:paraId="29948B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2.8工期：合同签订之日起一个月。</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2C1FB07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3.1中华人民共和国境内注册的独立法人，持有合法有效的法人营业执照或事业单位法人证书；</w:t>
      </w:r>
    </w:p>
    <w:p w14:paraId="4AC536DC">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3.2业绩要求：有近三年在金属非金属矿山承担地质勘查工作的业绩（含在近三年内实施完成的项目）；</w:t>
      </w:r>
    </w:p>
    <w:p w14:paraId="0620A8A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3.3报价人没有处于被责令停业，报价资格没有被取消，财产没有被接管、冻结、破产状态；在最近三年内没有骗取中选和严重违约及重大质量问题；</w:t>
      </w:r>
    </w:p>
    <w:p w14:paraId="5F2E0F4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3.4在承接类似于本项目的相关业务中，没有出现报价人负主要责任的安全、技术、质量、商务等纠纷，没有产生严重后果，造成重大经济损失，不得在招报价数据库中存在不良记录；</w:t>
      </w:r>
    </w:p>
    <w:p w14:paraId="292DFFE6">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3.5信誉要求：报价人在全国法院失信被执行人名单信息公布与查询网（http://zxgk.court.gov.cn）和国家发展改革委信用中国（www.creditchina.gov.cn）网站上未被列入失</w:t>
      </w:r>
      <w:bookmarkStart w:id="14" w:name="_GoBack"/>
      <w:bookmarkEnd w:id="14"/>
      <w:r>
        <w:rPr>
          <w:rFonts w:hint="eastAsia" w:ascii="仿宋" w:hAnsi="仿宋" w:eastAsia="仿宋" w:cs="仿宋"/>
          <w:bCs/>
          <w:sz w:val="24"/>
          <w:lang w:val="en-US" w:eastAsia="zh-CN"/>
        </w:rPr>
        <w:t>信被执行人、重大税收违法案件当事人名单；未列入中铝集团有限公司承包商黑名单；</w:t>
      </w:r>
    </w:p>
    <w:p w14:paraId="030B581C">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3.6具备法律、行政法规规定的其他资格条件；</w:t>
      </w:r>
    </w:p>
    <w:p w14:paraId="2307713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3.7本项目不允许联合体报价；</w:t>
      </w:r>
    </w:p>
    <w:p w14:paraId="170A417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3.8报价人的安全能力能满足采购文件的要求，包括资质能力、管理能力、人员能力、绩效能力等。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3500F5CE">
      <w:pPr>
        <w:spacing w:line="440" w:lineRule="exact"/>
        <w:ind w:firstLine="480" w:firstLineChars="200"/>
        <w:rPr>
          <w:rFonts w:hint="eastAsia" w:ascii="仿宋" w:hAnsi="仿宋" w:eastAsia="仿宋" w:cs="仿宋"/>
          <w:bCs/>
          <w:sz w:val="24"/>
          <w:lang w:val="en-US" w:eastAsia="zh-CN"/>
        </w:rPr>
      </w:pPr>
      <w:bookmarkStart w:id="0" w:name="_Toc27489"/>
      <w:bookmarkStart w:id="1" w:name="_Toc3201944"/>
      <w:bookmarkStart w:id="2" w:name="_Toc518044994"/>
      <w:bookmarkStart w:id="3" w:name="_Toc517804008"/>
      <w:r>
        <w:rPr>
          <w:rFonts w:hint="eastAsia" w:ascii="仿宋" w:hAnsi="仿宋" w:eastAsia="仿宋" w:cs="仿宋"/>
          <w:bCs/>
          <w:sz w:val="24"/>
          <w:lang w:val="en-US" w:eastAsia="zh-CN"/>
        </w:rPr>
        <w:t>4.1采购文件的价格为200元/份，采购文件购买后该费用无论何种原因或中选与否均不予退还。采购文件必须通过联系人获取，未通过联系人获取采购文件的均视为无效采购，取消其报价资格。拟报价人必须将付款凭证原件、传真（或扫描后电子邮件）传送至联系人后方可取得采购文件（纸质版或电子版）。纸质版可到采购人处领取，电子版通过微信方式发至报价联系人。</w:t>
      </w:r>
      <w:r>
        <w:rPr>
          <w:rFonts w:hint="eastAsia" w:ascii="仿宋" w:hAnsi="仿宋" w:eastAsia="仿宋" w:cs="仿宋"/>
          <w:bCs/>
          <w:sz w:val="24"/>
          <w:lang w:val="en-US" w:eastAsia="zh-CN"/>
        </w:rPr>
        <w:tab/>
      </w:r>
    </w:p>
    <w:p w14:paraId="7E0148EB">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018B38D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14:paraId="466C51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开户行：中国工商银行焦作分行中州铝厂支行</w:t>
      </w:r>
    </w:p>
    <w:p w14:paraId="02E81C6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银行账号：1709028019200089451</w:t>
      </w:r>
    </w:p>
    <w:p w14:paraId="59D6DDDB">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汇款备注中，“雷沟铝土矿生产勘探实施方案编制项目文件费”。</w:t>
      </w:r>
    </w:p>
    <w:p w14:paraId="45BBD35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4.2 购买采购文件时间：自公告之日起至2025年6月19日16:30（北京时间）</w:t>
      </w:r>
    </w:p>
    <w:p w14:paraId="15535C4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采购文件必须通过联系人获取，未通过联系人获取采购文件的均视为无效采购，取消其报价资格。拟报价人</w:t>
      </w:r>
      <w:r>
        <w:rPr>
          <w:rFonts w:hint="eastAsia" w:ascii="仿宋" w:hAnsi="仿宋" w:eastAsia="仿宋" w:cs="仿宋"/>
          <w:bCs/>
          <w:sz w:val="24"/>
          <w:lang w:eastAsia="zh-CN"/>
        </w:rPr>
        <w:t>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、法人身份证（正反面）、文件费回执</w:t>
      </w:r>
      <w:r>
        <w:rPr>
          <w:rFonts w:hint="eastAsia" w:ascii="仿宋" w:hAnsi="仿宋" w:eastAsia="仿宋" w:cs="仿宋"/>
          <w:bCs/>
          <w:sz w:val="24"/>
          <w:lang w:eastAsia="zh-CN"/>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14:paraId="4A09C25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本次采购资格审查方式采用资格后审，在评审时由评审委员会对报价人进行资格审查。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4" w:name="_Toc518044995"/>
      <w:bookmarkStart w:id="5" w:name="_Toc3201945"/>
      <w:bookmarkStart w:id="6" w:name="_Toc517804009"/>
      <w:bookmarkStart w:id="7" w:name="_Toc9267"/>
      <w:r>
        <w:rPr>
          <w:rFonts w:hint="eastAsia" w:ascii="仿宋" w:hAnsi="仿宋" w:eastAsia="仿宋" w:cs="仿宋"/>
          <w:b/>
          <w:bCs w:val="0"/>
          <w:sz w:val="28"/>
          <w:szCs w:val="28"/>
          <w:lang w:val="en-US" w:eastAsia="zh-CN"/>
        </w:rPr>
        <w:t>6报价文件的递交</w:t>
      </w:r>
      <w:bookmarkEnd w:id="4"/>
      <w:bookmarkEnd w:id="5"/>
      <w:bookmarkEnd w:id="6"/>
      <w:bookmarkEnd w:id="7"/>
    </w:p>
    <w:p w14:paraId="5B7EFEC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6.1 报价文件递交截止时间/报价时间：2025年6月20日9:30（北京时间）。</w:t>
      </w:r>
    </w:p>
    <w:p w14:paraId="5481F60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6.2 报价及评审地点：中铝中州铝业生产管控中心矿山管理科会议室（中州铝业办公楼西保卫部三楼）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14:paraId="4871A3C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9" w:name="_Toc518044997"/>
      <w:bookmarkStart w:id="10" w:name="_Toc22632"/>
      <w:bookmarkStart w:id="11" w:name="_Toc3201947"/>
      <w:bookmarkStart w:id="12" w:name="_Toc517804011"/>
      <w:r>
        <w:rPr>
          <w:rFonts w:hint="eastAsia" w:ascii="仿宋" w:hAnsi="仿宋" w:eastAsia="仿宋" w:cs="仿宋"/>
          <w:b/>
          <w:bCs w:val="0"/>
          <w:sz w:val="28"/>
          <w:szCs w:val="28"/>
          <w:lang w:val="en-US" w:eastAsia="zh-CN"/>
        </w:rPr>
        <w:t>8联系方式</w:t>
      </w:r>
      <w:bookmarkEnd w:id="9"/>
      <w:bookmarkEnd w:id="10"/>
      <w:bookmarkEnd w:id="11"/>
      <w:bookmarkEnd w:id="12"/>
    </w:p>
    <w:p w14:paraId="7ED80B37">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采购人：中铝中州铝业有限公司生产管控中心</w:t>
      </w:r>
    </w:p>
    <w:p w14:paraId="32247688">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地  址：河南省修武县七贤镇中铝中州铝业有限公司</w:t>
      </w:r>
    </w:p>
    <w:p w14:paraId="1B727DB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联系人：王孝立</w:t>
      </w:r>
    </w:p>
    <w:p w14:paraId="1AB4D7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  话：0391-3505375        15544395273（加此微信获取采购文件）</w:t>
      </w:r>
    </w:p>
    <w:p w14:paraId="032E39D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电子邮箱：3245396774@qq.com</w:t>
      </w:r>
    </w:p>
    <w:p w14:paraId="4DD6F981">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14:paraId="2CAC488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75BB6AE6">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14:paraId="0066313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开户行：中国工商银行焦作分行中州铝厂支行</w:t>
      </w:r>
    </w:p>
    <w:p w14:paraId="06488F7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银行账号：1709028019200089451</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w:t>
      </w:r>
      <w:r>
        <w:rPr>
          <w:rFonts w:hint="eastAsia" w:ascii="仿宋" w:hAnsi="仿宋" w:eastAsia="仿宋" w:cs="仿宋"/>
          <w:bCs/>
          <w:sz w:val="24"/>
          <w:lang w:val="en-US" w:eastAsia="zh-CN"/>
        </w:rPr>
        <w:t>投诉举报部门</w:t>
      </w:r>
    </w:p>
    <w:p w14:paraId="07F90F71">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中铝中州铝业有限公司：0391-3503580</w:t>
      </w:r>
    </w:p>
    <w:p w14:paraId="2543B764">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中国铝业股份有限公司：010-82298446</w:t>
      </w:r>
    </w:p>
    <w:p w14:paraId="6CDCDDF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中国铝业集团有限公司：010-82298683</w:t>
      </w:r>
    </w:p>
    <w:p w14:paraId="7DA9768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邮箱：zzlyjw02@126.com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0155351"/>
    <w:rsid w:val="037D6B45"/>
    <w:rsid w:val="05880374"/>
    <w:rsid w:val="05C532C6"/>
    <w:rsid w:val="08164F8D"/>
    <w:rsid w:val="0B2F3A13"/>
    <w:rsid w:val="0C9475FE"/>
    <w:rsid w:val="0E1F739B"/>
    <w:rsid w:val="10D73F5D"/>
    <w:rsid w:val="12451511"/>
    <w:rsid w:val="13F63820"/>
    <w:rsid w:val="142859FB"/>
    <w:rsid w:val="1464310E"/>
    <w:rsid w:val="165B2217"/>
    <w:rsid w:val="16D43419"/>
    <w:rsid w:val="171B1048"/>
    <w:rsid w:val="17EC6540"/>
    <w:rsid w:val="190C7CE1"/>
    <w:rsid w:val="19D11E91"/>
    <w:rsid w:val="1B2D3AE4"/>
    <w:rsid w:val="20B53F66"/>
    <w:rsid w:val="21AF0D0A"/>
    <w:rsid w:val="23720241"/>
    <w:rsid w:val="24A563F4"/>
    <w:rsid w:val="24B13AD7"/>
    <w:rsid w:val="28A714A1"/>
    <w:rsid w:val="2C43774A"/>
    <w:rsid w:val="2D1D4C6D"/>
    <w:rsid w:val="2D67693D"/>
    <w:rsid w:val="31B86A3F"/>
    <w:rsid w:val="31D8306E"/>
    <w:rsid w:val="339064C2"/>
    <w:rsid w:val="346902C6"/>
    <w:rsid w:val="34E40FCA"/>
    <w:rsid w:val="35102E7B"/>
    <w:rsid w:val="38F73281"/>
    <w:rsid w:val="3C3E6CFB"/>
    <w:rsid w:val="3E0E49C6"/>
    <w:rsid w:val="3FE43E1D"/>
    <w:rsid w:val="411C2913"/>
    <w:rsid w:val="44590819"/>
    <w:rsid w:val="446724B7"/>
    <w:rsid w:val="45C368D4"/>
    <w:rsid w:val="464E0242"/>
    <w:rsid w:val="46CE4098"/>
    <w:rsid w:val="490F1FF3"/>
    <w:rsid w:val="4B4843E2"/>
    <w:rsid w:val="4C27758A"/>
    <w:rsid w:val="4EDB288F"/>
    <w:rsid w:val="523C1897"/>
    <w:rsid w:val="550A42E0"/>
    <w:rsid w:val="56140091"/>
    <w:rsid w:val="571748E3"/>
    <w:rsid w:val="581D594B"/>
    <w:rsid w:val="59395101"/>
    <w:rsid w:val="5AFD146D"/>
    <w:rsid w:val="5B5434A8"/>
    <w:rsid w:val="5C0F4FE4"/>
    <w:rsid w:val="5E863CA9"/>
    <w:rsid w:val="5F7F56ED"/>
    <w:rsid w:val="62272952"/>
    <w:rsid w:val="64D50E4D"/>
    <w:rsid w:val="652D5C58"/>
    <w:rsid w:val="65D0673C"/>
    <w:rsid w:val="662D3262"/>
    <w:rsid w:val="66CD3A0C"/>
    <w:rsid w:val="68103152"/>
    <w:rsid w:val="69856C60"/>
    <w:rsid w:val="6A627023"/>
    <w:rsid w:val="6BAD0EBB"/>
    <w:rsid w:val="6C4D6722"/>
    <w:rsid w:val="6D8242FF"/>
    <w:rsid w:val="6EA07640"/>
    <w:rsid w:val="6EC711C7"/>
    <w:rsid w:val="6EFB29F9"/>
    <w:rsid w:val="6F273B31"/>
    <w:rsid w:val="707814EF"/>
    <w:rsid w:val="70AD26B9"/>
    <w:rsid w:val="71ED7056"/>
    <w:rsid w:val="732C01D1"/>
    <w:rsid w:val="73DD17AE"/>
    <w:rsid w:val="75181898"/>
    <w:rsid w:val="77720653"/>
    <w:rsid w:val="77E572A5"/>
    <w:rsid w:val="780D4FB8"/>
    <w:rsid w:val="79246A5D"/>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2"/>
    <w:basedOn w:val="1"/>
    <w:next w:val="3"/>
    <w:qFormat/>
    <w:uiPriority w:val="0"/>
    <w:pPr>
      <w:spacing w:after="120" w:line="480" w:lineRule="auto"/>
    </w:pPr>
  </w:style>
  <w:style w:type="paragraph" w:styleId="10">
    <w:name w:val="Body Text First Indent 2"/>
    <w:basedOn w:val="8"/>
    <w:autoRedefine/>
    <w:unhideWhenUsed/>
    <w:qFormat/>
    <w:uiPriority w:val="99"/>
    <w:pPr>
      <w:spacing w:before="100" w:beforeAutospacing="1"/>
      <w:ind w:left="200" w:firstLine="420"/>
    </w:pPr>
  </w:style>
  <w:style w:type="character" w:customStyle="1" w:styleId="13">
    <w:name w:val="font12"/>
    <w:basedOn w:val="12"/>
    <w:autoRedefine/>
    <w:qFormat/>
    <w:uiPriority w:val="0"/>
    <w:rPr>
      <w:rFonts w:hint="eastAsia" w:ascii="仿宋" w:hAnsi="仿宋" w:eastAsia="仿宋" w:cs="仿宋"/>
      <w:b/>
      <w:bCs/>
      <w:color w:val="000000"/>
      <w:sz w:val="24"/>
      <w:szCs w:val="24"/>
      <w:u w:val="none"/>
    </w:rPr>
  </w:style>
  <w:style w:type="character" w:customStyle="1" w:styleId="14">
    <w:name w:val="font111"/>
    <w:basedOn w:val="12"/>
    <w:autoRedefine/>
    <w:qFormat/>
    <w:uiPriority w:val="0"/>
    <w:rPr>
      <w:rFonts w:hint="eastAsia" w:ascii="宋体" w:hAnsi="宋体" w:eastAsia="宋体" w:cs="宋体"/>
      <w:color w:val="000000"/>
      <w:sz w:val="22"/>
      <w:szCs w:val="22"/>
      <w:u w:val="none"/>
    </w:rPr>
  </w:style>
  <w:style w:type="character" w:customStyle="1" w:styleId="15">
    <w:name w:val="font122"/>
    <w:basedOn w:val="12"/>
    <w:autoRedefine/>
    <w:qFormat/>
    <w:uiPriority w:val="0"/>
    <w:rPr>
      <w:rFonts w:hint="eastAsia" w:ascii="仿宋" w:hAnsi="仿宋" w:eastAsia="仿宋" w:cs="仿宋"/>
      <w:color w:val="000000"/>
      <w:sz w:val="24"/>
      <w:szCs w:val="24"/>
      <w:u w:val="none"/>
    </w:rPr>
  </w:style>
  <w:style w:type="character" w:customStyle="1" w:styleId="16">
    <w:name w:val="font221"/>
    <w:basedOn w:val="12"/>
    <w:autoRedefine/>
    <w:qFormat/>
    <w:uiPriority w:val="0"/>
    <w:rPr>
      <w:rFonts w:hint="eastAsia" w:ascii="仿宋" w:hAnsi="仿宋" w:eastAsia="仿宋" w:cs="仿宋"/>
      <w:color w:val="000000"/>
      <w:sz w:val="20"/>
      <w:szCs w:val="20"/>
      <w:u w:val="none"/>
      <w:vertAlign w:val="subscript"/>
    </w:rPr>
  </w:style>
  <w:style w:type="paragraph" w:customStyle="1" w:styleId="17">
    <w:name w:val="列出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1777</Words>
  <Characters>2082</Characters>
  <Lines>0</Lines>
  <Paragraphs>0</Paragraphs>
  <TotalTime>3</TotalTime>
  <ScaleCrop>false</ScaleCrop>
  <LinksUpToDate>false</LinksUpToDate>
  <CharactersWithSpaces>2098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2025-06-13T08:52:09Z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