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中国铝业股份有限公司禹州市翟村铝土矿技术、经济论证报告编制项目采购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CG-ZZ-202507-SCGK-KSK-001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中国铝业股份有限公司禹州市翟村铝土矿技术、经济论证报告编制项目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</w:t>
      </w:r>
      <w:r>
        <w:rPr>
          <w:rFonts w:hint="eastAsia" w:ascii="仿宋" w:hAnsi="仿宋" w:eastAsia="仿宋" w:cs="仿宋"/>
          <w:bCs/>
          <w:sz w:val="24"/>
        </w:rPr>
        <w:t>中国铝业股份有限公司禹州市翟村铝土矿技术、经济论证报告编制项目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733C2AC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eastAsia" w:ascii="仿宋" w:hAnsi="仿宋" w:eastAsia="仿宋" w:cs="仿宋"/>
          <w:bCs/>
          <w:sz w:val="24"/>
        </w:rPr>
        <w:t>中国铝业股份有限公司禹州市翟村铝土矿</w:t>
      </w:r>
      <w:r>
        <w:rPr>
          <w:rFonts w:hint="eastAsia" w:ascii="仿宋" w:hAnsi="仿宋" w:eastAsia="仿宋" w:cs="仿宋"/>
          <w:bCs/>
          <w:sz w:val="24"/>
          <w:lang w:eastAsia="zh-CN"/>
        </w:rPr>
        <w:t>计划对外转让，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根据《中国铝业股份有限公司矿产资源获取及矿业权管理办法》第九章第三十七条：向公司以外的单位转让矿业权应当履行下列程序：所属企业核实保有资源量，组织专家进行技术、经济论证，形成专家意见。翟村铝土矿需要编制技术、经济论证报告并经过专家评审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禹州</w:t>
      </w:r>
      <w:r>
        <w:rPr>
          <w:rFonts w:hint="eastAsia" w:ascii="仿宋" w:hAnsi="仿宋" w:eastAsia="仿宋" w:cs="仿宋"/>
          <w:bCs/>
          <w:color w:val="000000"/>
          <w:sz w:val="24"/>
        </w:rPr>
        <w:t>市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神垕镇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1D58E81F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2.5</w:t>
      </w:r>
      <w:r>
        <w:rPr>
          <w:rFonts w:hint="eastAsia" w:ascii="仿宋" w:hAnsi="仿宋" w:eastAsia="仿宋" w:cs="仿宋"/>
          <w:bCs/>
          <w:color w:val="000000"/>
          <w:sz w:val="24"/>
        </w:rPr>
        <w:t>.1主要内容：</w:t>
      </w:r>
    </w:p>
    <w:p w14:paraId="181752B3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《中国铝业股份有限公司禹州市翟村铝土矿技术、经济论证报告编制项目》的编制、修改、评审（报告文本需为word，pdf格式，图纸需为cad、mapgis版本）。</w:t>
      </w:r>
    </w:p>
    <w:p w14:paraId="5CC02244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内容包括但不限于：矿权基本情况、矿权历史沿革、矿权风险分析、经济性测算、处置方案分析等。</w:t>
      </w:r>
    </w:p>
    <w:p w14:paraId="20BA6A99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2.5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</w:rPr>
        <w:t>.2质量要求</w:t>
      </w:r>
      <w:r>
        <w:rPr>
          <w:rFonts w:hint="eastAsia" w:ascii="仿宋" w:hAnsi="仿宋" w:eastAsia="仿宋" w:cs="仿宋"/>
          <w:bCs/>
          <w:color w:val="000000"/>
          <w:sz w:val="24"/>
        </w:rPr>
        <w:t>：</w:t>
      </w:r>
    </w:p>
    <w:p w14:paraId="11B927B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满足报告编写相关要求，并通过专家评审。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2.8工期：合同签订之日起1个月。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4B9B9DA6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.1中华人民共和国境内注册的，持有合法有效的营业执照或事业单位法人证书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。</w:t>
      </w:r>
    </w:p>
    <w:p w14:paraId="13D838BD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3.2</w:t>
      </w:r>
      <w:r>
        <w:rPr>
          <w:rFonts w:hint="eastAsia" w:ascii="仿宋" w:hAnsi="仿宋" w:eastAsia="仿宋" w:cs="仿宋"/>
          <w:bCs/>
          <w:color w:val="000000"/>
          <w:sz w:val="24"/>
        </w:rPr>
        <w:t>业绩要求：具备矿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山</w:t>
      </w:r>
      <w:r>
        <w:rPr>
          <w:rFonts w:hint="eastAsia" w:ascii="仿宋" w:hAnsi="仿宋" w:eastAsia="仿宋" w:cs="仿宋"/>
          <w:bCs/>
          <w:color w:val="000000"/>
          <w:sz w:val="24"/>
        </w:rPr>
        <w:t>设计、咨询、评估等其中一项资质或近三年有承担编制金属矿山可行性研究、煤矿扩边增储方案、技术尽职调查、开发利用方案等其中一项业绩；</w:t>
      </w:r>
    </w:p>
    <w:p w14:paraId="5C3D3654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报价人没有处于被责令停业，报价资格没有被取消，财产没有被接管、冻结、破产状态；在最近三年内没有骗取中选和严重违约及重大质量问题;</w:t>
      </w:r>
    </w:p>
    <w:p w14:paraId="1D3C5AD1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4"/>
        </w:rPr>
        <w:t>信誉要求：报价人在全国法院失信被执行人名单信息公布与查询网(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http://zxgk.court.gov.cn</w:t>
      </w:r>
      <w:r>
        <w:rPr>
          <w:rFonts w:hint="eastAsia" w:ascii="仿宋" w:hAnsi="仿宋" w:eastAsia="仿宋" w:cs="仿宋"/>
          <w:bCs/>
          <w:color w:val="000000"/>
          <w:sz w:val="24"/>
        </w:rPr>
        <w:t>)和国家发展改革委信用中国(www.creditchina.gov.cn）网站上未被列入失信被执行人、重大税收违法案件当事人名单；未列入中铝集团有限公司承包商黑名单。</w:t>
      </w:r>
    </w:p>
    <w:p w14:paraId="1B8358AC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</w:rPr>
        <w:t>具备法律、行政法规规定的其他资格条件。</w:t>
      </w:r>
    </w:p>
    <w:p w14:paraId="5DB8730D">
      <w:pPr>
        <w:pStyle w:val="5"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4"/>
        </w:rPr>
        <w:t>本项目不允许联合体报价。</w:t>
      </w:r>
    </w:p>
    <w:p w14:paraId="4D523AB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3.7报价人的安全能力满足采购文件要求，包括资质能力、管理能力、人员能力、绩效能力等。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8044994"/>
      <w:bookmarkStart w:id="1" w:name="_Toc517804008"/>
      <w:bookmarkStart w:id="2" w:name="_Toc3201944"/>
      <w:bookmarkStart w:id="3" w:name="_Toc27489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</w:t>
      </w:r>
      <w:r>
        <w:rPr>
          <w:rFonts w:hint="eastAsia" w:ascii="仿宋" w:hAnsi="仿宋" w:eastAsia="仿宋" w:cs="仿宋"/>
          <w:bCs/>
          <w:sz w:val="24"/>
        </w:rPr>
        <w:t>禹州市翟村铝土矿技术、经济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</w:rPr>
        <w:t>论证报告编制项目</w:t>
      </w:r>
      <w:r>
        <w:rPr>
          <w:rFonts w:hint="eastAsia" w:ascii="仿宋" w:hAnsi="仿宋" w:eastAsia="仿宋" w:cs="仿宋"/>
          <w:bCs/>
          <w:sz w:val="24"/>
          <w:highlight w:val="none"/>
        </w:rPr>
        <w:t>文件费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购买采购文件时间：自公告之日起至2025年7月14日16:30（北京时间）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518044995"/>
      <w:bookmarkStart w:id="5" w:name="_Toc3201945"/>
      <w:bookmarkStart w:id="6" w:name="_Toc9267"/>
      <w:bookmarkStart w:id="7" w:name="_Toc517804009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报价文件递交截止时间/报价时间：2025年7月15日10:00（北京时间）。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7804011"/>
      <w:bookmarkStart w:id="10" w:name="_Toc22632"/>
      <w:bookmarkStart w:id="11" w:name="_Toc518044997"/>
      <w:bookmarkStart w:id="12" w:name="_Toc320194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7D6B45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39064C2"/>
    <w:rsid w:val="33BC290D"/>
    <w:rsid w:val="346902C6"/>
    <w:rsid w:val="34E40FCA"/>
    <w:rsid w:val="35102E7B"/>
    <w:rsid w:val="38F73281"/>
    <w:rsid w:val="3AE96BE3"/>
    <w:rsid w:val="3C3E6CFB"/>
    <w:rsid w:val="3E0E49C6"/>
    <w:rsid w:val="3FE43E1D"/>
    <w:rsid w:val="401A783F"/>
    <w:rsid w:val="411C2913"/>
    <w:rsid w:val="43E02B4D"/>
    <w:rsid w:val="44590819"/>
    <w:rsid w:val="446724B7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03248F4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1733</Words>
  <Characters>2016</Characters>
  <Lines>0</Lines>
  <Paragraphs>0</Paragraphs>
  <TotalTime>0</TotalTime>
  <ScaleCrop>false</ScaleCrop>
  <LinksUpToDate>false</LinksUpToDate>
  <CharactersWithSpaces>2032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2025-07-07T09:02:59Z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