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A0DCE4">
      <w:pPr>
        <w:spacing w:line="360" w:lineRule="auto"/>
        <w:jc w:val="center"/>
        <w:rPr>
          <w:rFonts w:hint="eastAsia"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  <w:lang w:eastAsia="zh-CN"/>
        </w:rPr>
        <w:t>禹州市方山铝土矿、银洞山铝土矿可行性研究报告编制项目</w:t>
      </w:r>
      <w:r>
        <w:rPr>
          <w:rFonts w:hint="eastAsia" w:ascii="黑体" w:hAnsi="黑体" w:eastAsia="黑体" w:cs="黑体"/>
          <w:bCs/>
          <w:sz w:val="36"/>
          <w:szCs w:val="36"/>
          <w:lang w:eastAsia="zh-CN"/>
        </w:rPr>
        <w:t>采购</w:t>
      </w:r>
      <w:r>
        <w:rPr>
          <w:rFonts w:hint="eastAsia" w:ascii="黑体" w:hAnsi="黑体" w:eastAsia="黑体" w:cs="黑体"/>
          <w:bCs/>
          <w:sz w:val="36"/>
          <w:szCs w:val="36"/>
        </w:rPr>
        <w:t>公告</w:t>
      </w:r>
    </w:p>
    <w:p w14:paraId="535907C1">
      <w:pPr>
        <w:snapToGrid w:val="0"/>
        <w:spacing w:before="156" w:after="156" w:line="360" w:lineRule="auto"/>
        <w:jc w:val="center"/>
        <w:textAlignment w:val="baseline"/>
        <w:rPr>
          <w:rFonts w:hint="default" w:ascii="黑体" w:hAnsi="黑体" w:eastAsia="黑体" w:cs="黑体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Cs/>
          <w:sz w:val="36"/>
          <w:szCs w:val="36"/>
          <w:lang w:eastAsia="zh-CN"/>
        </w:rPr>
        <w:t>采购编号：</w:t>
      </w:r>
      <w:r>
        <w:rPr>
          <w:rFonts w:hint="eastAsia" w:ascii="黑体" w:hAnsi="黑体" w:eastAsia="黑体" w:cs="黑体"/>
          <w:bCs/>
          <w:sz w:val="36"/>
          <w:szCs w:val="36"/>
          <w:lang w:val="en-US" w:eastAsia="zh-CN"/>
        </w:rPr>
        <w:t>CG-ZZ-202509-SCGK-KSK-004</w:t>
      </w:r>
    </w:p>
    <w:p w14:paraId="77843B70">
      <w:pPr>
        <w:spacing w:line="440" w:lineRule="exac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1采购条件</w:t>
      </w:r>
    </w:p>
    <w:p w14:paraId="2F3A405F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禹州市方山铝土矿、银洞山铝土矿可行性研究报告编制项目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已具备采购条件，资金自筹且已落实。采购人为：中铝中州铝业有限公司生产管控中心。采购人对该项目进行公开询比采购，报价方式为现场报价。</w:t>
      </w:r>
    </w:p>
    <w:p w14:paraId="0FAAF9DC">
      <w:pPr>
        <w:spacing w:line="440" w:lineRule="exac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2项目概况及采购范围</w:t>
      </w:r>
    </w:p>
    <w:p w14:paraId="6B12D19F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2.1项目名称：禹州市方山铝土矿、银洞山铝土矿可行性研究报告编制项目</w:t>
      </w:r>
    </w:p>
    <w:p w14:paraId="13E3B479">
      <w:pPr>
        <w:spacing w:line="440" w:lineRule="exact"/>
        <w:ind w:firstLine="480" w:firstLineChars="200"/>
        <w:rPr>
          <w:rFonts w:hint="default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2.2项目类型：技术服务</w:t>
      </w:r>
    </w:p>
    <w:p w14:paraId="4998E1BB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2.3项目概况：为保证禹州市方山、银洞山铝土矿下步矿体开发的合法合规，以及后续各项技术报告的正常编制，需先编制可行性研究报告。</w:t>
      </w:r>
    </w:p>
    <w:p w14:paraId="48625FA6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2.4项目地点：济源市下冶镇</w:t>
      </w:r>
    </w:p>
    <w:p w14:paraId="38AC3423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2.5主要工作内容及质量标准要求：</w:t>
      </w:r>
    </w:p>
    <w:p w14:paraId="1D58E81F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2.5.1主要内容：</w:t>
      </w:r>
    </w:p>
    <w:p w14:paraId="7887DBE9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default" w:ascii="仿宋" w:hAnsi="仿宋" w:eastAsia="仿宋" w:cs="仿宋"/>
          <w:bCs/>
          <w:sz w:val="24"/>
          <w:lang w:val="en-US" w:eastAsia="zh-CN"/>
        </w:rPr>
        <w:t>收集矿山以往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地质</w:t>
      </w:r>
      <w:r>
        <w:rPr>
          <w:rFonts w:hint="default" w:ascii="仿宋" w:hAnsi="仿宋" w:eastAsia="仿宋" w:cs="仿宋"/>
          <w:bCs/>
          <w:sz w:val="24"/>
          <w:lang w:val="en-US" w:eastAsia="zh-CN"/>
        </w:rPr>
        <w:t>资料，对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禹州市方山、银洞山铝土矿矿权范围内</w:t>
      </w:r>
      <w:r>
        <w:rPr>
          <w:rFonts w:hint="default" w:ascii="仿宋" w:hAnsi="仿宋" w:eastAsia="仿宋" w:cs="仿宋"/>
          <w:bCs/>
          <w:sz w:val="24"/>
          <w:lang w:val="en-US" w:eastAsia="zh-CN"/>
        </w:rPr>
        <w:t>矿产资源的可靠性进行分析，编制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可行性研究报告并通过评审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。</w:t>
      </w:r>
    </w:p>
    <w:p w14:paraId="20BA6A99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2.5.2质量要求：</w:t>
      </w:r>
    </w:p>
    <w:p w14:paraId="1FE433DD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2.5.2.1符合可行性研究报告编制的相关要求；</w:t>
      </w:r>
    </w:p>
    <w:p w14:paraId="37C9BD28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2.5.2.2报告通过专家评审或备案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。</w:t>
      </w:r>
    </w:p>
    <w:p w14:paraId="29948B85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2.6报价注意事项：无。</w:t>
      </w:r>
    </w:p>
    <w:p w14:paraId="1A32CF80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2.7其他要求：见合同格式中的相应条款。</w:t>
      </w:r>
    </w:p>
    <w:p w14:paraId="34C91379">
      <w:pPr>
        <w:spacing w:line="440" w:lineRule="exact"/>
        <w:ind w:firstLine="480" w:firstLineChars="200"/>
        <w:rPr>
          <w:rFonts w:hint="default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2.8工期：自合同签订之日起1个月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。</w:t>
      </w:r>
    </w:p>
    <w:p w14:paraId="17EF1EE0">
      <w:pPr>
        <w:spacing w:line="440" w:lineRule="exact"/>
        <w:ind w:firstLine="562" w:firstLineChars="200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3报价人资格要求</w:t>
      </w:r>
    </w:p>
    <w:p w14:paraId="0757D27F">
      <w:pPr>
        <w:spacing w:line="440" w:lineRule="exact"/>
        <w:ind w:firstLine="480" w:firstLineChars="200"/>
        <w:rPr>
          <w:rFonts w:hint="default" w:ascii="仿宋" w:hAnsi="仿宋" w:eastAsia="仿宋" w:cs="仿宋"/>
          <w:bCs/>
          <w:sz w:val="24"/>
          <w:lang w:val="en-US" w:eastAsia="zh-CN"/>
        </w:rPr>
      </w:pPr>
      <w:r>
        <w:rPr>
          <w:rFonts w:hint="default" w:ascii="仿宋" w:hAnsi="仿宋" w:eastAsia="仿宋" w:cs="仿宋"/>
          <w:bCs/>
          <w:sz w:val="24"/>
          <w:lang w:val="en-US" w:eastAsia="zh-CN"/>
        </w:rPr>
        <w:t>1中华人民共和国注册登记的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，持有合法有效的营业执照或事业单位法人证书；</w:t>
      </w:r>
    </w:p>
    <w:p w14:paraId="41511BA1">
      <w:pPr>
        <w:spacing w:line="440" w:lineRule="exact"/>
        <w:ind w:firstLine="480" w:firstLineChars="200"/>
        <w:rPr>
          <w:rFonts w:hint="default" w:ascii="仿宋" w:hAnsi="仿宋" w:eastAsia="仿宋" w:cs="仿宋"/>
          <w:bCs/>
          <w:sz w:val="24"/>
          <w:lang w:val="en-US" w:eastAsia="zh-CN"/>
        </w:rPr>
      </w:pPr>
      <w:r>
        <w:rPr>
          <w:rFonts w:hint="default" w:ascii="仿宋" w:hAnsi="仿宋" w:eastAsia="仿宋" w:cs="仿宋"/>
          <w:bCs/>
          <w:sz w:val="24"/>
          <w:lang w:val="en-US" w:eastAsia="zh-CN"/>
        </w:rPr>
        <w:t>2具备履行合同的能力，包括资质状况，专业、技术资格和能力，资金、设备和其他设施状况，管理能力，经验、信誉和相应的从业人员；</w:t>
      </w:r>
    </w:p>
    <w:p w14:paraId="4BE9AB95">
      <w:pPr>
        <w:spacing w:line="440" w:lineRule="exact"/>
        <w:ind w:firstLine="480" w:firstLineChars="200"/>
        <w:rPr>
          <w:rFonts w:hint="default" w:ascii="仿宋" w:hAnsi="仿宋" w:eastAsia="仿宋" w:cs="仿宋"/>
          <w:bCs/>
          <w:sz w:val="24"/>
          <w:lang w:val="en-US" w:eastAsia="zh-CN"/>
        </w:rPr>
      </w:pPr>
      <w:r>
        <w:rPr>
          <w:rFonts w:hint="default" w:ascii="仿宋" w:hAnsi="仿宋" w:eastAsia="仿宋" w:cs="仿宋"/>
          <w:bCs/>
          <w:sz w:val="24"/>
          <w:lang w:val="en-US" w:eastAsia="zh-CN"/>
        </w:rPr>
        <w:t>3报价人没有处于被责令停业，报价资格没有被取消，财产没有被接管、冻结、破产状态；在最近三年内没有骗取中选和严重违约及重大质量问题；</w:t>
      </w:r>
    </w:p>
    <w:p w14:paraId="682931CE">
      <w:pPr>
        <w:spacing w:line="440" w:lineRule="exact"/>
        <w:ind w:firstLine="480" w:firstLineChars="200"/>
        <w:rPr>
          <w:rFonts w:hint="default" w:ascii="仿宋" w:hAnsi="仿宋" w:eastAsia="仿宋" w:cs="仿宋"/>
          <w:bCs/>
          <w:sz w:val="24"/>
          <w:lang w:val="en-US" w:eastAsia="zh-CN"/>
        </w:rPr>
      </w:pPr>
      <w:r>
        <w:rPr>
          <w:rFonts w:hint="default" w:ascii="仿宋" w:hAnsi="仿宋" w:eastAsia="仿宋" w:cs="仿宋"/>
          <w:bCs/>
          <w:sz w:val="24"/>
          <w:lang w:val="en-US" w:eastAsia="zh-CN"/>
        </w:rPr>
        <w:t>4在承接类似于本项目的相关业务中，没有出现报价人负主要责任的安全、技术、质量、商务等纠纷，没有产生严重后果，造成重大经济损失，不得在报价数据库中存在不良记录；</w:t>
      </w:r>
    </w:p>
    <w:p w14:paraId="6EFFB472">
      <w:pPr>
        <w:spacing w:line="440" w:lineRule="exact"/>
        <w:ind w:firstLine="480" w:firstLineChars="200"/>
        <w:rPr>
          <w:rFonts w:hint="default" w:ascii="仿宋" w:hAnsi="仿宋" w:eastAsia="仿宋" w:cs="仿宋"/>
          <w:bCs/>
          <w:sz w:val="24"/>
          <w:lang w:val="en-US" w:eastAsia="zh-CN"/>
        </w:rPr>
      </w:pPr>
      <w:r>
        <w:rPr>
          <w:rFonts w:hint="default" w:ascii="仿宋" w:hAnsi="仿宋" w:eastAsia="仿宋" w:cs="仿宋"/>
          <w:bCs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具备相应的设计、咨询或评估资质</w:t>
      </w:r>
      <w:r>
        <w:rPr>
          <w:rFonts w:hint="default" w:ascii="仿宋" w:hAnsi="仿宋" w:eastAsia="仿宋" w:cs="仿宋"/>
          <w:bCs/>
          <w:sz w:val="24"/>
          <w:lang w:val="en-US" w:eastAsia="zh-CN"/>
        </w:rPr>
        <w:t>；</w:t>
      </w:r>
    </w:p>
    <w:p w14:paraId="307F060C">
      <w:pPr>
        <w:spacing w:line="440" w:lineRule="exact"/>
        <w:ind w:firstLine="480" w:firstLineChars="200"/>
        <w:rPr>
          <w:rFonts w:hint="default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6信誉要求：报价人在全国法院失信被执行人名单信息公布与查询网(http://zxgk.court.gov.cn)和国家发展改革委信用中国(www.creditchina.gov.cn）网站上未被列入失信被执行人、重大税收违法案件当事人名单；未列入中铝集团有限公司承包商黑名单。</w:t>
      </w:r>
    </w:p>
    <w:p w14:paraId="0C9C575B">
      <w:pPr>
        <w:spacing w:line="440" w:lineRule="exact"/>
        <w:ind w:firstLine="480" w:firstLineChars="200"/>
        <w:rPr>
          <w:rFonts w:hint="default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7</w:t>
      </w:r>
      <w:r>
        <w:rPr>
          <w:rFonts w:hint="default" w:ascii="仿宋" w:hAnsi="仿宋" w:eastAsia="仿宋" w:cs="仿宋"/>
          <w:bCs/>
          <w:sz w:val="24"/>
          <w:lang w:val="en-US" w:eastAsia="zh-CN"/>
        </w:rPr>
        <w:t>具备法律、行政法规规定的其他资格条件。</w:t>
      </w:r>
    </w:p>
    <w:p w14:paraId="6D93C286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8本项目不允许联合体报价。</w:t>
      </w:r>
    </w:p>
    <w:p w14:paraId="730A85A5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9报价人的安全能力能满足采购文件的要求，包括资质能力、管理能力、人员能力、绩效能力等</w:t>
      </w:r>
    </w:p>
    <w:p w14:paraId="2C702BDA">
      <w:pPr>
        <w:spacing w:line="440" w:lineRule="exact"/>
        <w:ind w:firstLine="562" w:firstLineChars="200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4采购报名和采购文件的获取</w:t>
      </w:r>
    </w:p>
    <w:p w14:paraId="3500F5CE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bookmarkStart w:id="0" w:name="_Toc517804008"/>
      <w:bookmarkStart w:id="1" w:name="_Toc518044994"/>
      <w:bookmarkStart w:id="2" w:name="_Toc27489"/>
      <w:bookmarkStart w:id="3" w:name="_Toc3201944"/>
      <w:r>
        <w:rPr>
          <w:rFonts w:hint="eastAsia" w:ascii="仿宋" w:hAnsi="仿宋" w:eastAsia="仿宋" w:cs="仿宋"/>
          <w:bCs/>
          <w:sz w:val="24"/>
          <w:lang w:val="en-US" w:eastAsia="zh-CN"/>
        </w:rPr>
        <w:t>4.1采购文件的价格为200元/份，采购文件购买后该费用无论何种原因或中选与否均不予退还。采购文件必须通过联系人获取，未通过联系人获取采购文件的均视为无效采购，取消其报价资格。拟报价人必须将付款凭证原件、传真（或扫描后电子邮件）传送至联系人后方可取得采购文件（纸质版或电子版）。纸质版可到采购人处领取，电子版通过微信方式发至报价联系人。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ab/>
      </w:r>
    </w:p>
    <w:p w14:paraId="67F67A19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汇款信息如下（必须是公对公汇款）：</w:t>
      </w:r>
    </w:p>
    <w:p w14:paraId="430D2DB2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开户名称：中铝中州矿业有限公司</w:t>
      </w:r>
    </w:p>
    <w:p w14:paraId="4142BCED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开户行：中国银行焦作山阳支行</w:t>
      </w:r>
    </w:p>
    <w:p w14:paraId="1878065A">
      <w:pPr>
        <w:spacing w:line="440" w:lineRule="exact"/>
        <w:ind w:firstLine="480" w:firstLineChars="200"/>
        <w:rPr>
          <w:rFonts w:hint="default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银行账号：259865455392</w:t>
      </w:r>
    </w:p>
    <w:p w14:paraId="59D6DDDB">
      <w:pPr>
        <w:spacing w:line="440" w:lineRule="exact"/>
        <w:ind w:firstLine="480" w:firstLineChars="200"/>
        <w:rPr>
          <w:rFonts w:hint="default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汇款备注中，“禹州市方山铝土矿、银洞山铝土矿可行性研究报告编制项目文件费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”。</w:t>
      </w:r>
    </w:p>
    <w:p w14:paraId="45BBD35D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4.2 购买采购文件时间：自公告之日起至2025年9月14日16:30（北京时间）</w:t>
      </w:r>
    </w:p>
    <w:p w14:paraId="15535C43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采购文件必须通过联系人获取，未通过联系人获取采购文件的均视为无效采购，取消其报价资格。拟报价人</w:t>
      </w:r>
      <w:r>
        <w:rPr>
          <w:rFonts w:hint="eastAsia" w:ascii="仿宋" w:hAnsi="仿宋" w:eastAsia="仿宋" w:cs="仿宋"/>
          <w:bCs/>
          <w:sz w:val="24"/>
          <w:lang w:eastAsia="zh-CN"/>
        </w:rPr>
        <w:t>必须将</w:t>
      </w:r>
      <w:r>
        <w:rPr>
          <w:rFonts w:hint="eastAsia" w:ascii="仿宋_GB2312" w:hAnsi="Times New Roman" w:eastAsia="仿宋_GB2312" w:cs="Times New Roman"/>
          <w:bCs/>
          <w:color w:val="FF0000"/>
          <w:sz w:val="24"/>
          <w:highlight w:val="none"/>
        </w:rPr>
        <w:t>企业营业执照（三证合一）、开户许可证</w:t>
      </w:r>
      <w:r>
        <w:rPr>
          <w:rFonts w:hint="eastAsia" w:ascii="仿宋_GB2312" w:eastAsia="仿宋_GB2312" w:cs="Times New Roman"/>
          <w:bCs/>
          <w:color w:val="FF0000"/>
          <w:sz w:val="24"/>
          <w:highlight w:val="none"/>
          <w:lang w:eastAsia="zh-CN"/>
        </w:rPr>
        <w:t>、法人身份证（正反面）、文件费回执</w:t>
      </w:r>
      <w:r>
        <w:rPr>
          <w:rFonts w:hint="eastAsia" w:ascii="仿宋" w:hAnsi="仿宋" w:eastAsia="仿宋" w:cs="仿宋"/>
          <w:bCs/>
          <w:sz w:val="24"/>
          <w:lang w:eastAsia="zh-CN"/>
        </w:rPr>
        <w:t>等传送至联系人后方可取得采购文件（电子版）。</w:t>
      </w:r>
    </w:p>
    <w:p w14:paraId="3B48E04D">
      <w:pPr>
        <w:spacing w:line="440" w:lineRule="exac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5资格审查方式</w:t>
      </w:r>
      <w:bookmarkEnd w:id="0"/>
      <w:bookmarkEnd w:id="1"/>
      <w:bookmarkEnd w:id="2"/>
      <w:bookmarkEnd w:id="3"/>
    </w:p>
    <w:p w14:paraId="4A09C255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本次采购资格审查方式采用资格后审，在评审时由评审委员会对报价人进行资格审查。</w:t>
      </w:r>
    </w:p>
    <w:p w14:paraId="420A5A7C">
      <w:pPr>
        <w:spacing w:line="440" w:lineRule="exac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bookmarkStart w:id="4" w:name="_Toc9267"/>
      <w:bookmarkStart w:id="5" w:name="_Toc518044995"/>
      <w:bookmarkStart w:id="6" w:name="_Toc517804009"/>
      <w:bookmarkStart w:id="7" w:name="_Toc3201945"/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6报价文件的递交</w:t>
      </w:r>
      <w:bookmarkEnd w:id="4"/>
      <w:bookmarkEnd w:id="5"/>
      <w:bookmarkEnd w:id="6"/>
      <w:bookmarkEnd w:id="7"/>
      <w:bookmarkStart w:id="14" w:name="_GoBack"/>
      <w:bookmarkEnd w:id="14"/>
    </w:p>
    <w:p w14:paraId="5B7EFEC3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6.1 报价文件递交截止时间/报价时间：2025年9月15日14:00（北京时间）。</w:t>
      </w:r>
    </w:p>
    <w:p w14:paraId="5481F60D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6.2 报价及评审地点：中铝中州铝业生产管控中心矿山管理科会议室（中州铝业办公楼西保卫部三楼）</w:t>
      </w:r>
    </w:p>
    <w:p w14:paraId="360BF9B0">
      <w:pPr>
        <w:spacing w:line="440" w:lineRule="exac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bookmarkStart w:id="8" w:name="_Toc30303"/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7发布公告的媒介</w:t>
      </w:r>
      <w:bookmarkEnd w:id="8"/>
    </w:p>
    <w:p w14:paraId="4871A3C1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我公司仅在中铝中州铝业有限公司（https://zzly.chinalco.com.cn/）发布有关该项目的采购信息，我公司郑重提醒各报价人注意：与该项目相关采购事宜均须与我公司指定人员联系，我公司对任何转载信息及由此产生的后果均不承担任何责任。</w:t>
      </w:r>
    </w:p>
    <w:p w14:paraId="05F45DDE">
      <w:pPr>
        <w:spacing w:line="440" w:lineRule="exac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bookmarkStart w:id="9" w:name="_Toc3201947"/>
      <w:bookmarkStart w:id="10" w:name="_Toc518044997"/>
      <w:bookmarkStart w:id="11" w:name="_Toc517804011"/>
      <w:bookmarkStart w:id="12" w:name="_Toc22632"/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8联系方式</w:t>
      </w:r>
      <w:bookmarkEnd w:id="9"/>
      <w:bookmarkEnd w:id="10"/>
      <w:bookmarkEnd w:id="11"/>
      <w:bookmarkEnd w:id="12"/>
    </w:p>
    <w:p w14:paraId="7ED80B37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采购人：中铝中州铝业有限公司生产管控中心</w:t>
      </w:r>
    </w:p>
    <w:p w14:paraId="32247688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地  址：河南省修武县七贤镇中铝中州铝业有限公司</w:t>
      </w:r>
    </w:p>
    <w:p w14:paraId="1B727DBE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联系人：王孝立</w:t>
      </w:r>
    </w:p>
    <w:p w14:paraId="1AB4D785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电  话：0391-3505375        15544395273（加此微信获取采购文件）</w:t>
      </w:r>
    </w:p>
    <w:p w14:paraId="032E39DD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电子邮箱：3245396774@qq.com</w:t>
      </w:r>
    </w:p>
    <w:p w14:paraId="4DD6F981">
      <w:pPr>
        <w:spacing w:line="440" w:lineRule="exac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bookmarkStart w:id="13" w:name="_Toc32084"/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9购买采购文件款请按如下地址汇款</w:t>
      </w:r>
      <w:bookmarkEnd w:id="13"/>
    </w:p>
    <w:p w14:paraId="2CAC4889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汇款信息如下（必须是公对公汇款）：</w:t>
      </w:r>
    </w:p>
    <w:p w14:paraId="0D288E53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开户名称：中铝中州矿业有限公司</w:t>
      </w:r>
    </w:p>
    <w:p w14:paraId="0B144240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开户行：中国银行焦作山阳支行</w:t>
      </w:r>
    </w:p>
    <w:p w14:paraId="1CF5112C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银行账号：259865455392</w:t>
      </w:r>
    </w:p>
    <w:p w14:paraId="3C1FB3EC">
      <w:pPr>
        <w:spacing w:line="440" w:lineRule="exac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10监督部门：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投诉举报部门</w:t>
      </w:r>
    </w:p>
    <w:p w14:paraId="07F90F71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中铝中州铝业有限公司：0391-3503580</w:t>
      </w:r>
    </w:p>
    <w:p w14:paraId="2543B764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中国铝业股份有限公司：010-82298446</w:t>
      </w:r>
    </w:p>
    <w:p w14:paraId="6CDCDDF9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中国铝业集团有限公司：010-82298683</w:t>
      </w:r>
    </w:p>
    <w:p w14:paraId="7DA97683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邮箱：zzlyjw02@126.com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0MjIyMzMyMTlkNDAxNTY2NmYwY2YyZjk4N2FhNDQifQ=="/>
  </w:docVars>
  <w:rsids>
    <w:rsidRoot w:val="00000000"/>
    <w:rsid w:val="00155351"/>
    <w:rsid w:val="00BA7CA7"/>
    <w:rsid w:val="037D6B45"/>
    <w:rsid w:val="0393643C"/>
    <w:rsid w:val="044E0E32"/>
    <w:rsid w:val="05880374"/>
    <w:rsid w:val="05C532C6"/>
    <w:rsid w:val="08164F8D"/>
    <w:rsid w:val="0AA27488"/>
    <w:rsid w:val="0B094A63"/>
    <w:rsid w:val="0B2F3A13"/>
    <w:rsid w:val="0C9475FE"/>
    <w:rsid w:val="0E1F739B"/>
    <w:rsid w:val="10D73F5D"/>
    <w:rsid w:val="11C10E95"/>
    <w:rsid w:val="12451511"/>
    <w:rsid w:val="12FB03D7"/>
    <w:rsid w:val="13F63820"/>
    <w:rsid w:val="142859FB"/>
    <w:rsid w:val="1464310E"/>
    <w:rsid w:val="163065E9"/>
    <w:rsid w:val="165B2217"/>
    <w:rsid w:val="16D43419"/>
    <w:rsid w:val="171B1048"/>
    <w:rsid w:val="17EC6540"/>
    <w:rsid w:val="190C7CE1"/>
    <w:rsid w:val="19D11E91"/>
    <w:rsid w:val="1B2D3AE4"/>
    <w:rsid w:val="20B53F66"/>
    <w:rsid w:val="20D0142F"/>
    <w:rsid w:val="21AF0D0A"/>
    <w:rsid w:val="23720241"/>
    <w:rsid w:val="24A563F4"/>
    <w:rsid w:val="24B13AD7"/>
    <w:rsid w:val="28A714A1"/>
    <w:rsid w:val="297840D8"/>
    <w:rsid w:val="2A3C3357"/>
    <w:rsid w:val="2C43774A"/>
    <w:rsid w:val="2D1D4C6D"/>
    <w:rsid w:val="2D67693D"/>
    <w:rsid w:val="2EDD7488"/>
    <w:rsid w:val="31B86A3F"/>
    <w:rsid w:val="31D8306E"/>
    <w:rsid w:val="339064C2"/>
    <w:rsid w:val="33BC290D"/>
    <w:rsid w:val="346902C6"/>
    <w:rsid w:val="34E40FCA"/>
    <w:rsid w:val="35102E7B"/>
    <w:rsid w:val="37C07F75"/>
    <w:rsid w:val="38F73281"/>
    <w:rsid w:val="3AE96BE3"/>
    <w:rsid w:val="3C3E6CFB"/>
    <w:rsid w:val="3E0E49C6"/>
    <w:rsid w:val="3FC30CA2"/>
    <w:rsid w:val="3FE43E1D"/>
    <w:rsid w:val="401A783F"/>
    <w:rsid w:val="411C2913"/>
    <w:rsid w:val="43E02B4D"/>
    <w:rsid w:val="44590819"/>
    <w:rsid w:val="446724B7"/>
    <w:rsid w:val="45C368D4"/>
    <w:rsid w:val="464E0242"/>
    <w:rsid w:val="46CE4098"/>
    <w:rsid w:val="490F1FF3"/>
    <w:rsid w:val="49695393"/>
    <w:rsid w:val="4B4843E2"/>
    <w:rsid w:val="4C27758A"/>
    <w:rsid w:val="4CFD651E"/>
    <w:rsid w:val="4EDB288F"/>
    <w:rsid w:val="51735001"/>
    <w:rsid w:val="523C1897"/>
    <w:rsid w:val="550A42E0"/>
    <w:rsid w:val="56140091"/>
    <w:rsid w:val="571748E3"/>
    <w:rsid w:val="581D594B"/>
    <w:rsid w:val="59395101"/>
    <w:rsid w:val="5AFD146D"/>
    <w:rsid w:val="5B5434A8"/>
    <w:rsid w:val="5C0F4FE4"/>
    <w:rsid w:val="5E863CA9"/>
    <w:rsid w:val="5EC155FD"/>
    <w:rsid w:val="5F7F56ED"/>
    <w:rsid w:val="603248F4"/>
    <w:rsid w:val="62272952"/>
    <w:rsid w:val="64D50E4D"/>
    <w:rsid w:val="652D5C58"/>
    <w:rsid w:val="65D0673C"/>
    <w:rsid w:val="662D3262"/>
    <w:rsid w:val="66CD3A0C"/>
    <w:rsid w:val="68103152"/>
    <w:rsid w:val="69856C60"/>
    <w:rsid w:val="6A627023"/>
    <w:rsid w:val="6BAD0EBB"/>
    <w:rsid w:val="6C4D6722"/>
    <w:rsid w:val="6D8242FF"/>
    <w:rsid w:val="6EA07640"/>
    <w:rsid w:val="6EC711C7"/>
    <w:rsid w:val="6EFB29F9"/>
    <w:rsid w:val="6F273B31"/>
    <w:rsid w:val="707814EF"/>
    <w:rsid w:val="70AD26B9"/>
    <w:rsid w:val="71ED7056"/>
    <w:rsid w:val="732C01D1"/>
    <w:rsid w:val="73DD17AE"/>
    <w:rsid w:val="74624D35"/>
    <w:rsid w:val="75181898"/>
    <w:rsid w:val="77720653"/>
    <w:rsid w:val="77E572A5"/>
    <w:rsid w:val="77F55EC0"/>
    <w:rsid w:val="780D4FB8"/>
    <w:rsid w:val="78355FAD"/>
    <w:rsid w:val="79246A5D"/>
    <w:rsid w:val="7A22256E"/>
    <w:rsid w:val="7A2A7DCB"/>
    <w:rsid w:val="7B564EC8"/>
    <w:rsid w:val="7B747B10"/>
    <w:rsid w:val="7F062761"/>
    <w:rsid w:val="7F0B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line="360" w:lineRule="auto"/>
      <w:jc w:val="center"/>
      <w:outlineLvl w:val="0"/>
    </w:pPr>
    <w:rPr>
      <w:rFonts w:ascii="黑体" w:hAnsi="宋体" w:eastAsia="黑体"/>
      <w:kern w:val="44"/>
      <w:sz w:val="30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tabs>
        <w:tab w:val="left" w:pos="0"/>
      </w:tabs>
      <w:suppressAutoHyphens/>
      <w:spacing w:before="260" w:after="260" w:line="408" w:lineRule="auto"/>
      <w:ind w:left="576" w:hanging="576"/>
      <w:outlineLvl w:val="1"/>
    </w:pPr>
    <w:rPr>
      <w:rFonts w:ascii="Arial" w:hAnsi="Arial" w:eastAsia="黑体"/>
      <w:b/>
      <w:bCs/>
      <w:sz w:val="32"/>
      <w:szCs w:val="32"/>
      <w:lang w:eastAsia="ar-SA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0"/>
    <w:pPr>
      <w:spacing w:line="360" w:lineRule="auto"/>
      <w:ind w:firstLine="200" w:firstLineChars="200"/>
    </w:pPr>
    <w:rPr>
      <w:rFonts w:ascii="宋体" w:hAnsi="宋体"/>
      <w:sz w:val="24"/>
      <w:szCs w:val="20"/>
    </w:rPr>
  </w:style>
  <w:style w:type="paragraph" w:styleId="5">
    <w:name w:val="annotation text"/>
    <w:basedOn w:val="1"/>
    <w:autoRedefine/>
    <w:qFormat/>
    <w:uiPriority w:val="0"/>
    <w:pPr>
      <w:jc w:val="left"/>
    </w:pPr>
    <w:rPr>
      <w:rFonts w:ascii="Calibri" w:hAnsi="Calibri" w:eastAsia="宋体" w:cs="Times New Roman"/>
    </w:rPr>
  </w:style>
  <w:style w:type="paragraph" w:styleId="6">
    <w:name w:val="Body Text"/>
    <w:basedOn w:val="1"/>
    <w:next w:val="1"/>
    <w:autoRedefine/>
    <w:qFormat/>
    <w:uiPriority w:val="0"/>
    <w:pPr>
      <w:spacing w:after="120"/>
    </w:pPr>
  </w:style>
  <w:style w:type="paragraph" w:styleId="7">
    <w:name w:val="Body Text Indent"/>
    <w:basedOn w:val="1"/>
    <w:next w:val="4"/>
    <w:autoRedefine/>
    <w:qFormat/>
    <w:uiPriority w:val="0"/>
    <w:pPr>
      <w:widowControl/>
      <w:spacing w:after="120" w:afterAutospacing="0"/>
      <w:ind w:left="420" w:leftChars="200"/>
      <w:jc w:val="left"/>
    </w:pPr>
    <w:rPr>
      <w:kern w:val="0"/>
      <w:sz w:val="20"/>
      <w:szCs w:val="20"/>
      <w:lang w:val="en-GB" w:eastAsia="en-US"/>
    </w:rPr>
  </w:style>
  <w:style w:type="paragraph" w:styleId="8">
    <w:name w:val="Body Text 2"/>
    <w:basedOn w:val="1"/>
    <w:next w:val="6"/>
    <w:qFormat/>
    <w:uiPriority w:val="0"/>
    <w:pPr>
      <w:spacing w:after="120" w:line="480" w:lineRule="auto"/>
    </w:pPr>
  </w:style>
  <w:style w:type="paragraph" w:styleId="9">
    <w:name w:val="Body Text First Indent"/>
    <w:basedOn w:val="6"/>
    <w:next w:val="1"/>
    <w:autoRedefine/>
    <w:qFormat/>
    <w:uiPriority w:val="0"/>
    <w:pPr>
      <w:widowControl w:val="0"/>
      <w:spacing w:after="120"/>
      <w:ind w:firstLine="420" w:firstLineChars="100"/>
      <w:jc w:val="both"/>
    </w:pPr>
    <w:rPr>
      <w:kern w:val="2"/>
      <w:sz w:val="21"/>
      <w:szCs w:val="24"/>
      <w:lang w:val="en-US" w:eastAsia="zh-CN" w:bidi="ar-SA"/>
    </w:rPr>
  </w:style>
  <w:style w:type="paragraph" w:styleId="10">
    <w:name w:val="Body Text First Indent 2"/>
    <w:basedOn w:val="7"/>
    <w:autoRedefine/>
    <w:unhideWhenUsed/>
    <w:qFormat/>
    <w:uiPriority w:val="99"/>
    <w:pPr>
      <w:spacing w:before="100" w:beforeAutospacing="1"/>
      <w:ind w:left="200" w:firstLine="420"/>
    </w:pPr>
  </w:style>
  <w:style w:type="character" w:customStyle="1" w:styleId="13">
    <w:name w:val="font12"/>
    <w:basedOn w:val="12"/>
    <w:autoRedefine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  <w:style w:type="character" w:customStyle="1" w:styleId="14">
    <w:name w:val="font111"/>
    <w:basedOn w:val="12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122"/>
    <w:basedOn w:val="12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6">
    <w:name w:val="font221"/>
    <w:basedOn w:val="12"/>
    <w:autoRedefine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  <w:vertAlign w:val="subscript"/>
    </w:rPr>
  </w:style>
  <w:style w:type="paragraph" w:customStyle="1" w:styleId="17">
    <w:name w:val="列出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2105</Words>
  <Characters>2390</Characters>
  <Lines>0</Lines>
  <Paragraphs>0</Paragraphs>
  <TotalTime>0</TotalTime>
  <ScaleCrop>false</ScaleCrop>
  <LinksUpToDate>false</LinksUpToDate>
  <CharactersWithSpaces>2406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2023-06-16T02:53:00Z</dcterms:created>
  <dc:creator>Administrator</dc:creator>
  <cp:lastModifiedBy>灵灵</cp:lastModifiedBy>
  <dcterms:modified xsi:type="dcterms:W3CDTF">2025-09-10T08:33:52Z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E2998739EB744DF798B4578CEF13DF38_13</vt:lpwstr>
  </property>
</Properties>
</file>