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0DCE4">
      <w:pPr>
        <w:spacing w:line="360" w:lineRule="auto"/>
        <w:jc w:val="center"/>
        <w:rPr>
          <w:rFonts w:hint="eastAsia"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  <w:lang w:val="en-US" w:eastAsia="zh-CN"/>
        </w:rPr>
        <w:t>中国铝业股份有限公司段村矿治水施工项目</w:t>
      </w:r>
      <w:r>
        <w:rPr>
          <w:rFonts w:hint="eastAsia" w:ascii="黑体" w:hAnsi="黑体" w:eastAsia="黑体" w:cs="黑体"/>
          <w:bCs/>
          <w:sz w:val="36"/>
          <w:szCs w:val="36"/>
          <w:lang w:eastAsia="zh-CN"/>
        </w:rPr>
        <w:t>采购</w:t>
      </w:r>
      <w:r>
        <w:rPr>
          <w:rFonts w:hint="eastAsia" w:ascii="黑体" w:hAnsi="黑体" w:eastAsia="黑体" w:cs="黑体"/>
          <w:bCs/>
          <w:sz w:val="36"/>
          <w:szCs w:val="36"/>
        </w:rPr>
        <w:t>公告</w:t>
      </w:r>
    </w:p>
    <w:p w14:paraId="535907C1">
      <w:pPr>
        <w:snapToGrid w:val="0"/>
        <w:spacing w:before="156" w:after="156" w:line="360" w:lineRule="auto"/>
        <w:jc w:val="center"/>
        <w:textAlignment w:val="baseline"/>
        <w:rPr>
          <w:rFonts w:hint="default" w:ascii="黑体" w:hAnsi="黑体" w:eastAsia="黑体" w:cs="黑体"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Cs/>
          <w:sz w:val="36"/>
          <w:szCs w:val="36"/>
          <w:lang w:eastAsia="zh-CN"/>
        </w:rPr>
        <w:t>采购编号：</w:t>
      </w:r>
      <w:r>
        <w:rPr>
          <w:rFonts w:hint="eastAsia" w:ascii="黑体" w:hAnsi="黑体" w:eastAsia="黑体" w:cs="黑体"/>
          <w:bCs/>
          <w:sz w:val="36"/>
          <w:szCs w:val="36"/>
          <w:lang w:val="en-US" w:eastAsia="zh-CN"/>
        </w:rPr>
        <w:t>CG-ZZ-202510-SCGK-KSK-002</w:t>
      </w:r>
    </w:p>
    <w:p w14:paraId="77843B70">
      <w:pPr>
        <w:spacing w:line="440" w:lineRule="exact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1采购条件</w:t>
      </w:r>
    </w:p>
    <w:p w14:paraId="2F3A405F">
      <w:pPr>
        <w:snapToGrid w:val="0"/>
        <w:spacing w:line="400" w:lineRule="exact"/>
        <w:ind w:firstLine="480" w:firstLineChars="200"/>
        <w:textAlignment w:val="baseline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中国铝业股份有限公司段村矿治水施工项目已具备采购条件，资金自筹且已落实。采购人为：中铝中州铝业有限公司生产管控中心。采购人对该项目进行直接采购，直接采购单位为浙江中采建设有限公司渑池分公司，报价方式为现场报价。</w:t>
      </w:r>
    </w:p>
    <w:p w14:paraId="0FAAF9DC">
      <w:pPr>
        <w:spacing w:line="440" w:lineRule="exact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2项目概况及采购范围</w:t>
      </w:r>
    </w:p>
    <w:p w14:paraId="3E93F7FC">
      <w:pPr>
        <w:snapToGrid w:val="0"/>
        <w:spacing w:line="400" w:lineRule="exact"/>
        <w:ind w:firstLine="480" w:firstLineChars="200"/>
        <w:textAlignment w:val="baseline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2.1项目名称：中国铝业股份有限公司段村矿治水施工项目</w:t>
      </w:r>
    </w:p>
    <w:p w14:paraId="13E3B479">
      <w:pPr>
        <w:snapToGrid w:val="0"/>
        <w:spacing w:line="400" w:lineRule="exact"/>
        <w:ind w:firstLine="480" w:firstLineChars="200"/>
        <w:textAlignment w:val="baseline"/>
        <w:rPr>
          <w:rFonts w:hint="default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2.2项目类型：施工</w:t>
      </w:r>
    </w:p>
    <w:p w14:paraId="7E8142AC">
      <w:pPr>
        <w:snapToGrid w:val="0"/>
        <w:spacing w:line="400" w:lineRule="exact"/>
        <w:ind w:firstLine="480" w:firstLineChars="200"/>
        <w:textAlignment w:val="baseline"/>
        <w:rPr>
          <w:rFonts w:hint="default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2.3项目概况：因井下涌水，需对巷道注浆、排水系统维护、中段巷道清理及安全出口维修。</w:t>
      </w:r>
    </w:p>
    <w:p w14:paraId="48625FA6">
      <w:pPr>
        <w:snapToGrid w:val="0"/>
        <w:spacing w:line="400" w:lineRule="exact"/>
        <w:ind w:firstLine="480" w:firstLineChars="200"/>
        <w:textAlignment w:val="baseline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2.4项目地点：河南省渑池县仁村乡</w:t>
      </w:r>
    </w:p>
    <w:p w14:paraId="38AC3423">
      <w:pPr>
        <w:snapToGrid w:val="0"/>
        <w:spacing w:line="400" w:lineRule="exact"/>
        <w:ind w:firstLine="480" w:firstLineChars="200"/>
        <w:textAlignment w:val="baseline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2.5主要工作内容及质量标准要求：</w:t>
      </w:r>
    </w:p>
    <w:p w14:paraId="1D58E81F">
      <w:pPr>
        <w:snapToGrid w:val="0"/>
        <w:spacing w:line="400" w:lineRule="exact"/>
        <w:ind w:firstLine="480" w:firstLineChars="200"/>
        <w:textAlignment w:val="baseline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2.5.1主要内容：</w:t>
      </w:r>
    </w:p>
    <w:p w14:paraId="04D93C2D">
      <w:pPr>
        <w:snapToGrid w:val="0"/>
        <w:spacing w:line="400" w:lineRule="exact"/>
        <w:ind w:firstLine="480" w:firstLineChars="200"/>
        <w:textAlignment w:val="baseline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（1）段村矿矿区内东三标地表积水区修筑排水渠约100米。</w:t>
      </w:r>
    </w:p>
    <w:p w14:paraId="6CD95BFF">
      <w:pPr>
        <w:snapToGrid w:val="0"/>
        <w:spacing w:line="400" w:lineRule="exact"/>
        <w:ind w:firstLine="480" w:firstLineChars="200"/>
        <w:textAlignment w:val="baseline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（2）段村矿井下390中段61至78线清淤1700米，420中段61至68线清淤650米。</w:t>
      </w:r>
    </w:p>
    <w:p w14:paraId="354F6FDA">
      <w:pPr>
        <w:snapToGrid w:val="0"/>
        <w:spacing w:line="400" w:lineRule="exact"/>
        <w:ind w:firstLine="480" w:firstLineChars="200"/>
        <w:textAlignment w:val="baseline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（3）段村矿360中段2-2断面及环形车场进行壁后注浆堵水；段村矿510中段29A斜坡道2-2断面进行壁后注浆堵水。</w:t>
      </w:r>
      <w:bookmarkStart w:id="14" w:name="_GoBack"/>
      <w:bookmarkEnd w:id="14"/>
    </w:p>
    <w:p w14:paraId="547AAB25">
      <w:pPr>
        <w:snapToGrid w:val="0"/>
        <w:spacing w:line="400" w:lineRule="exact"/>
        <w:ind w:firstLine="480" w:firstLineChars="200"/>
        <w:textAlignment w:val="baseline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（4）段村矿510中段、480中段32至37线涌泥清理。</w:t>
      </w:r>
    </w:p>
    <w:p w14:paraId="22AA04F5">
      <w:pPr>
        <w:snapToGrid w:val="0"/>
        <w:spacing w:line="400" w:lineRule="exact"/>
        <w:ind w:firstLine="480" w:firstLineChars="200"/>
        <w:textAlignment w:val="baseline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（5）段村矿探水工程措施井（原7#措施井）井筒（标高+519米到+390米）安装梯子间。</w:t>
      </w:r>
    </w:p>
    <w:p w14:paraId="7139F0E6">
      <w:pPr>
        <w:snapToGrid w:val="0"/>
        <w:spacing w:line="400" w:lineRule="exact"/>
        <w:ind w:firstLine="480" w:firstLineChars="200"/>
        <w:textAlignment w:val="baseline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（6）段村矿450中段39线、390中段61线石门处防水闸门安装。</w:t>
      </w:r>
    </w:p>
    <w:p w14:paraId="79C927EA">
      <w:pPr>
        <w:snapToGrid w:val="0"/>
        <w:spacing w:line="400" w:lineRule="exact"/>
        <w:ind w:firstLine="480" w:firstLineChars="200"/>
        <w:textAlignment w:val="baseline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（7）段村矿基建中段（300中段、360中段）巷道临时排水系统的运行维护。</w:t>
      </w:r>
    </w:p>
    <w:p w14:paraId="20BA6A99">
      <w:pPr>
        <w:snapToGrid w:val="0"/>
        <w:spacing w:line="400" w:lineRule="exact"/>
        <w:ind w:firstLine="480" w:firstLineChars="200"/>
        <w:textAlignment w:val="baseline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2.5.2质量要求：</w:t>
      </w:r>
    </w:p>
    <w:p w14:paraId="3AC150A8">
      <w:pPr>
        <w:snapToGrid w:val="0"/>
        <w:spacing w:line="400" w:lineRule="exact"/>
        <w:ind w:firstLine="480" w:firstLineChars="200"/>
        <w:textAlignment w:val="baseline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符合工程技术联系单及井巷工程验收等相关技术方案要求</w:t>
      </w:r>
    </w:p>
    <w:p w14:paraId="29948B85">
      <w:pPr>
        <w:snapToGrid w:val="0"/>
        <w:spacing w:line="400" w:lineRule="exact"/>
        <w:ind w:firstLine="480" w:firstLineChars="200"/>
        <w:textAlignment w:val="baseline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2.6报价注意事项：无。</w:t>
      </w:r>
    </w:p>
    <w:p w14:paraId="1A32CF80">
      <w:pPr>
        <w:snapToGrid w:val="0"/>
        <w:spacing w:line="400" w:lineRule="exact"/>
        <w:ind w:firstLine="480" w:firstLineChars="200"/>
        <w:textAlignment w:val="baseline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2.7其他要求：见合同格式中的相应条款。</w:t>
      </w:r>
    </w:p>
    <w:p w14:paraId="34C91379">
      <w:pPr>
        <w:snapToGrid w:val="0"/>
        <w:spacing w:line="400" w:lineRule="exact"/>
        <w:ind w:firstLine="480" w:firstLineChars="200"/>
        <w:textAlignment w:val="baseline"/>
        <w:rPr>
          <w:rFonts w:hint="default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2.8工期：自签订生效之日起至2026年3月31日。</w:t>
      </w:r>
    </w:p>
    <w:p w14:paraId="17EF1EE0">
      <w:pPr>
        <w:spacing w:line="440" w:lineRule="exact"/>
        <w:ind w:firstLine="562" w:firstLineChars="200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3报价人资格要求</w:t>
      </w:r>
    </w:p>
    <w:p w14:paraId="51088747">
      <w:pPr>
        <w:snapToGrid w:val="0"/>
        <w:spacing w:line="400" w:lineRule="exact"/>
        <w:ind w:firstLine="480" w:firstLineChars="200"/>
        <w:textAlignment w:val="baseline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3.1中华人民共和国注册登记的，持有合法有效的营业执照或事业单位法人证书；</w:t>
      </w:r>
    </w:p>
    <w:p w14:paraId="402DF546">
      <w:pPr>
        <w:snapToGrid w:val="0"/>
        <w:spacing w:line="400" w:lineRule="exact"/>
        <w:ind w:firstLine="480" w:firstLineChars="200"/>
        <w:textAlignment w:val="baseline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3.2具备履行合同的能力，包括资质状况，专业、技术资格和能力，资金、设备和其他设施状况，管理能力，经验、信誉和相应的从业人员；</w:t>
      </w:r>
    </w:p>
    <w:p w14:paraId="03B5FC7F">
      <w:pPr>
        <w:snapToGrid w:val="0"/>
        <w:spacing w:line="400" w:lineRule="exact"/>
        <w:ind w:firstLine="480" w:firstLineChars="200"/>
        <w:textAlignment w:val="baseline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3.3报价人没有处于被责令停业，报价资格没有被取消，财产没有被接管、冻结、破产状态；在最近三年内没有骗取中选和严重违约及重大质量问题；</w:t>
      </w:r>
    </w:p>
    <w:p w14:paraId="753A4E0C">
      <w:pPr>
        <w:snapToGrid w:val="0"/>
        <w:spacing w:line="400" w:lineRule="exact"/>
        <w:ind w:firstLine="480" w:firstLineChars="200"/>
        <w:textAlignment w:val="baseline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3.4在承接类似于本项目的相关业务中，没有出现报价人负主要责任的安全、技术、质量、商务等纠纷，没有产生严重后果，造成重大经济损失，不得在招报价数据库中存在不良记录；</w:t>
      </w:r>
    </w:p>
    <w:p w14:paraId="791F45D6">
      <w:pPr>
        <w:snapToGrid w:val="0"/>
        <w:spacing w:line="400" w:lineRule="exact"/>
        <w:ind w:firstLine="480" w:firstLineChars="200"/>
        <w:textAlignment w:val="baseline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3.5信誉要求：报价人在全国法院失信被执行人名单信息公布与查询网(http://zxgk.court.gov.cn)和国家发展改革委信用中国(www.creditchina.gov.cn）网站上未被列入失信被执行人、重大税收违法案件当事人名单；未列入中铝集团有限公司承包商黑名单。</w:t>
      </w:r>
    </w:p>
    <w:p w14:paraId="57EAC3AB">
      <w:pPr>
        <w:snapToGrid w:val="0"/>
        <w:spacing w:line="400" w:lineRule="exact"/>
        <w:ind w:firstLine="480" w:firstLineChars="200"/>
        <w:textAlignment w:val="baseline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3.6具备法律、行政法规规定的其他资格条件。</w:t>
      </w:r>
    </w:p>
    <w:p w14:paraId="13931861">
      <w:pPr>
        <w:snapToGrid w:val="0"/>
        <w:spacing w:line="400" w:lineRule="exact"/>
        <w:ind w:firstLine="480" w:firstLineChars="200"/>
        <w:textAlignment w:val="baseline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3.7本项目不允许联合体报价。</w:t>
      </w:r>
    </w:p>
    <w:p w14:paraId="5B0080B1">
      <w:pPr>
        <w:snapToGrid w:val="0"/>
        <w:spacing w:line="400" w:lineRule="exact"/>
        <w:ind w:firstLine="480" w:firstLineChars="200"/>
        <w:textAlignment w:val="baseline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3.8报价人的安全能力能满足采购文件的要求，包括资质能力、管理能力、人员能力、绩效能力等</w:t>
      </w:r>
    </w:p>
    <w:p w14:paraId="2C702BDA">
      <w:pPr>
        <w:spacing w:line="440" w:lineRule="exact"/>
        <w:ind w:firstLine="562" w:firstLineChars="200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4采购报名和采购文件的获取</w:t>
      </w:r>
    </w:p>
    <w:p w14:paraId="59D6DDDB">
      <w:pPr>
        <w:spacing w:line="440" w:lineRule="exact"/>
        <w:ind w:firstLine="480" w:firstLineChars="200"/>
        <w:rPr>
          <w:rFonts w:hint="default" w:ascii="仿宋" w:hAnsi="仿宋" w:eastAsia="仿宋" w:cs="仿宋"/>
          <w:bCs/>
          <w:sz w:val="24"/>
          <w:lang w:val="en-US" w:eastAsia="zh-CN"/>
        </w:rPr>
      </w:pPr>
      <w:bookmarkStart w:id="0" w:name="_Toc3201944"/>
      <w:bookmarkStart w:id="1" w:name="_Toc517804008"/>
      <w:bookmarkStart w:id="2" w:name="_Toc518044994"/>
      <w:bookmarkStart w:id="3" w:name="_Toc27489"/>
      <w:r>
        <w:rPr>
          <w:rFonts w:hint="eastAsia" w:ascii="仿宋" w:hAnsi="仿宋" w:eastAsia="仿宋" w:cs="仿宋"/>
          <w:bCs/>
          <w:sz w:val="24"/>
          <w:lang w:val="en-US" w:eastAsia="zh-CN"/>
        </w:rPr>
        <w:t>4.1本项目不收取文件费</w:t>
      </w:r>
    </w:p>
    <w:p w14:paraId="45BBD35D"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4.2 购买采购文件时间：自公告之日起至2025年10月27日12:00（北京时间）</w:t>
      </w:r>
    </w:p>
    <w:p w14:paraId="15535C43"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采购文件必须通过联系人获取，未通过联系人获取采购文件的均视为无效采购，取消其报价资格。拟报价人</w:t>
      </w:r>
      <w:r>
        <w:rPr>
          <w:rFonts w:hint="eastAsia" w:ascii="仿宋" w:hAnsi="仿宋" w:eastAsia="仿宋" w:cs="仿宋"/>
          <w:bCs/>
          <w:sz w:val="24"/>
          <w:lang w:eastAsia="zh-CN"/>
        </w:rPr>
        <w:t>必须将</w:t>
      </w:r>
      <w:r>
        <w:rPr>
          <w:rFonts w:hint="eastAsia" w:ascii="仿宋_GB2312" w:hAnsi="Times New Roman" w:eastAsia="仿宋_GB2312" w:cs="Times New Roman"/>
          <w:bCs/>
          <w:color w:val="FF0000"/>
          <w:sz w:val="24"/>
          <w:highlight w:val="none"/>
        </w:rPr>
        <w:t>企业营业执照（三证合一）、开户许可证</w:t>
      </w:r>
      <w:r>
        <w:rPr>
          <w:rFonts w:hint="eastAsia" w:ascii="仿宋_GB2312" w:eastAsia="仿宋_GB2312" w:cs="Times New Roman"/>
          <w:bCs/>
          <w:color w:val="FF0000"/>
          <w:sz w:val="24"/>
          <w:highlight w:val="none"/>
          <w:lang w:eastAsia="zh-CN"/>
        </w:rPr>
        <w:t>、法人身份证（正反面）</w:t>
      </w:r>
      <w:r>
        <w:rPr>
          <w:rFonts w:hint="eastAsia" w:ascii="仿宋" w:hAnsi="仿宋" w:eastAsia="仿宋" w:cs="仿宋"/>
          <w:bCs/>
          <w:sz w:val="24"/>
          <w:lang w:eastAsia="zh-CN"/>
        </w:rPr>
        <w:t>等传送至联系人后方可取得采购文件（电子版）。</w:t>
      </w:r>
    </w:p>
    <w:p w14:paraId="3B48E04D">
      <w:pPr>
        <w:spacing w:line="440" w:lineRule="exact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5资格审查方式</w:t>
      </w:r>
      <w:bookmarkEnd w:id="0"/>
      <w:bookmarkEnd w:id="1"/>
      <w:bookmarkEnd w:id="2"/>
      <w:bookmarkEnd w:id="3"/>
    </w:p>
    <w:p w14:paraId="4A09C255"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本次采购资格审查方式采用资格后审，在评审时由评审委员会对报价人进行资格审查。</w:t>
      </w:r>
    </w:p>
    <w:p w14:paraId="420A5A7C">
      <w:pPr>
        <w:spacing w:line="440" w:lineRule="exact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bookmarkStart w:id="4" w:name="_Toc518044995"/>
      <w:bookmarkStart w:id="5" w:name="_Toc3201945"/>
      <w:bookmarkStart w:id="6" w:name="_Toc9267"/>
      <w:bookmarkStart w:id="7" w:name="_Toc517804009"/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6报价文件的递交</w:t>
      </w:r>
      <w:bookmarkEnd w:id="4"/>
      <w:bookmarkEnd w:id="5"/>
      <w:bookmarkEnd w:id="6"/>
      <w:bookmarkEnd w:id="7"/>
    </w:p>
    <w:p w14:paraId="5B7EFEC3"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6.1 报价文件递交截止时间/报价时间：2025年10月27日14:00（北京时间）。</w:t>
      </w:r>
    </w:p>
    <w:p w14:paraId="5481F60D"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6.2 报价及评审地点：中铝中州铝业生产管控中心矿山管理科会议室（中州铝业办公楼西保卫部三楼）</w:t>
      </w:r>
    </w:p>
    <w:p w14:paraId="360BF9B0">
      <w:pPr>
        <w:spacing w:line="440" w:lineRule="exact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bookmarkStart w:id="8" w:name="_Toc30303"/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7发布公告的媒介</w:t>
      </w:r>
      <w:bookmarkEnd w:id="8"/>
    </w:p>
    <w:p w14:paraId="4871A3C1"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我公司仅在中铝中州铝业有限公司（https://zzly.chinalco.com.cn/）发布有关该项目的采购信息，我公司郑重提醒各报价人注意：与该项目相关采购事宜均须与我公司指定人员联系，我公司对任何转载信息及由此产生的后果均不承担任何责任。</w:t>
      </w:r>
    </w:p>
    <w:p w14:paraId="05F45DDE">
      <w:pPr>
        <w:spacing w:line="440" w:lineRule="exact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bookmarkStart w:id="9" w:name="_Toc518044997"/>
      <w:bookmarkStart w:id="10" w:name="_Toc517804011"/>
      <w:bookmarkStart w:id="11" w:name="_Toc3201947"/>
      <w:bookmarkStart w:id="12" w:name="_Toc22632"/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8联系方式</w:t>
      </w:r>
      <w:bookmarkEnd w:id="9"/>
      <w:bookmarkEnd w:id="10"/>
      <w:bookmarkEnd w:id="11"/>
      <w:bookmarkEnd w:id="12"/>
    </w:p>
    <w:p w14:paraId="7ED80B37"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采购人：中铝中州铝业有限公司生产管控中心</w:t>
      </w:r>
    </w:p>
    <w:p w14:paraId="32247688"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地  址：河南省修武县七贤镇中铝中州铝业有限公司</w:t>
      </w:r>
    </w:p>
    <w:p w14:paraId="1B727DBE"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联系人：王孝立</w:t>
      </w:r>
    </w:p>
    <w:p w14:paraId="1AB4D785"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电  话：0391-3505375        15544395273（加此微信获取采购文件）</w:t>
      </w:r>
    </w:p>
    <w:p w14:paraId="032E39DD"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电子邮箱：3245396774@qq.com</w:t>
      </w:r>
    </w:p>
    <w:p w14:paraId="4DD6F981">
      <w:pPr>
        <w:spacing w:line="440" w:lineRule="exact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bookmarkStart w:id="13" w:name="_Toc32084"/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9购买采购文件款请按如下地址汇款</w:t>
      </w:r>
      <w:bookmarkEnd w:id="13"/>
    </w:p>
    <w:p w14:paraId="2CAC4889"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汇款信息如下（必须是公对公汇款）：</w:t>
      </w:r>
    </w:p>
    <w:p w14:paraId="0D288E53"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开户名称：中铝中州矿业有限公司</w:t>
      </w:r>
    </w:p>
    <w:p w14:paraId="0B144240"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开户行：中国银行焦作山阳支行</w:t>
      </w:r>
    </w:p>
    <w:p w14:paraId="1CF5112C"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银行账号：259865455392</w:t>
      </w:r>
    </w:p>
    <w:p w14:paraId="3C1FB3EC">
      <w:pPr>
        <w:spacing w:line="440" w:lineRule="exact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10监督部门：</w:t>
      </w:r>
      <w:r>
        <w:rPr>
          <w:rFonts w:hint="eastAsia" w:ascii="仿宋" w:hAnsi="仿宋" w:eastAsia="仿宋" w:cs="仿宋"/>
          <w:bCs/>
          <w:sz w:val="24"/>
          <w:lang w:val="en-US" w:eastAsia="zh-CN"/>
        </w:rPr>
        <w:t>投诉举报部门</w:t>
      </w:r>
    </w:p>
    <w:p w14:paraId="07F90F71"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中铝中州铝业有限公司：0391-3503580</w:t>
      </w:r>
    </w:p>
    <w:p w14:paraId="2543B764"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中国铝业股份有限公司：010-82298446</w:t>
      </w:r>
    </w:p>
    <w:p w14:paraId="6CDCDDF9"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中国铝业集团有限公司：010-82298683</w:t>
      </w:r>
    </w:p>
    <w:p w14:paraId="7DA97683"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邮箱：zzlyjw02@126.com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0MjIyMzMyMTlkNDAxNTY2NmYwY2YyZjk4N2FhNDQifQ=="/>
  </w:docVars>
  <w:rsids>
    <w:rsidRoot w:val="00000000"/>
    <w:rsid w:val="00155351"/>
    <w:rsid w:val="00BA7CA7"/>
    <w:rsid w:val="037B371D"/>
    <w:rsid w:val="037D6B45"/>
    <w:rsid w:val="0393643C"/>
    <w:rsid w:val="03AA4003"/>
    <w:rsid w:val="044E0E32"/>
    <w:rsid w:val="05880374"/>
    <w:rsid w:val="05C532C6"/>
    <w:rsid w:val="08164F8D"/>
    <w:rsid w:val="0AA27488"/>
    <w:rsid w:val="0B094A63"/>
    <w:rsid w:val="0B2F3A13"/>
    <w:rsid w:val="0C9475FE"/>
    <w:rsid w:val="0E1F739B"/>
    <w:rsid w:val="10D73F5D"/>
    <w:rsid w:val="11C10E95"/>
    <w:rsid w:val="12451511"/>
    <w:rsid w:val="12FB03D7"/>
    <w:rsid w:val="13F63820"/>
    <w:rsid w:val="142859FB"/>
    <w:rsid w:val="1464310E"/>
    <w:rsid w:val="14C667C2"/>
    <w:rsid w:val="163065E9"/>
    <w:rsid w:val="165B2217"/>
    <w:rsid w:val="16D43419"/>
    <w:rsid w:val="171B1048"/>
    <w:rsid w:val="17EC6540"/>
    <w:rsid w:val="190C7CE1"/>
    <w:rsid w:val="19D11E91"/>
    <w:rsid w:val="1B2D3AE4"/>
    <w:rsid w:val="1CCC4B92"/>
    <w:rsid w:val="20B53F66"/>
    <w:rsid w:val="20D0142F"/>
    <w:rsid w:val="21AF0D0A"/>
    <w:rsid w:val="23720241"/>
    <w:rsid w:val="24A563F4"/>
    <w:rsid w:val="24B13AD7"/>
    <w:rsid w:val="28A714A1"/>
    <w:rsid w:val="297840D8"/>
    <w:rsid w:val="2A3C3357"/>
    <w:rsid w:val="2C43774A"/>
    <w:rsid w:val="2D1D4C6D"/>
    <w:rsid w:val="2D67693D"/>
    <w:rsid w:val="2EDD7488"/>
    <w:rsid w:val="30E958BB"/>
    <w:rsid w:val="31B86A3F"/>
    <w:rsid w:val="31D8306E"/>
    <w:rsid w:val="32285F6F"/>
    <w:rsid w:val="339064C2"/>
    <w:rsid w:val="33BC290D"/>
    <w:rsid w:val="346902C6"/>
    <w:rsid w:val="34E40FCA"/>
    <w:rsid w:val="35102E7B"/>
    <w:rsid w:val="351729F7"/>
    <w:rsid w:val="37C07F75"/>
    <w:rsid w:val="38F73281"/>
    <w:rsid w:val="3AE96BE3"/>
    <w:rsid w:val="3C3E6CFB"/>
    <w:rsid w:val="3C6A5B02"/>
    <w:rsid w:val="3E0E49C6"/>
    <w:rsid w:val="3E7B1D53"/>
    <w:rsid w:val="3FC30CA2"/>
    <w:rsid w:val="3FE43E1D"/>
    <w:rsid w:val="401A783F"/>
    <w:rsid w:val="406805AA"/>
    <w:rsid w:val="411C2913"/>
    <w:rsid w:val="43E02B4D"/>
    <w:rsid w:val="44590819"/>
    <w:rsid w:val="446724B7"/>
    <w:rsid w:val="45C368D4"/>
    <w:rsid w:val="464E0242"/>
    <w:rsid w:val="46B40552"/>
    <w:rsid w:val="46CE4098"/>
    <w:rsid w:val="490F1FF3"/>
    <w:rsid w:val="49695393"/>
    <w:rsid w:val="497955D6"/>
    <w:rsid w:val="4B4843E2"/>
    <w:rsid w:val="4C27758A"/>
    <w:rsid w:val="4CFD651E"/>
    <w:rsid w:val="4EDB288F"/>
    <w:rsid w:val="51735001"/>
    <w:rsid w:val="523C1897"/>
    <w:rsid w:val="52F83A10"/>
    <w:rsid w:val="550A42E0"/>
    <w:rsid w:val="56140091"/>
    <w:rsid w:val="571748E3"/>
    <w:rsid w:val="581D594B"/>
    <w:rsid w:val="59395101"/>
    <w:rsid w:val="5AFD146D"/>
    <w:rsid w:val="5B5434A8"/>
    <w:rsid w:val="5BF154A0"/>
    <w:rsid w:val="5C0F4FE4"/>
    <w:rsid w:val="5E863CA9"/>
    <w:rsid w:val="5EC155FD"/>
    <w:rsid w:val="5F7F56ED"/>
    <w:rsid w:val="603248F4"/>
    <w:rsid w:val="62272952"/>
    <w:rsid w:val="64D50E4D"/>
    <w:rsid w:val="652D5C58"/>
    <w:rsid w:val="65D0673C"/>
    <w:rsid w:val="662D3262"/>
    <w:rsid w:val="66CD3A0C"/>
    <w:rsid w:val="68103152"/>
    <w:rsid w:val="68554ED4"/>
    <w:rsid w:val="69856C60"/>
    <w:rsid w:val="6A627023"/>
    <w:rsid w:val="6B3E73F7"/>
    <w:rsid w:val="6BAD0EBB"/>
    <w:rsid w:val="6C092392"/>
    <w:rsid w:val="6C4D6722"/>
    <w:rsid w:val="6D8242FF"/>
    <w:rsid w:val="6E9F6FDD"/>
    <w:rsid w:val="6EA07640"/>
    <w:rsid w:val="6EC711C7"/>
    <w:rsid w:val="6EFB29F9"/>
    <w:rsid w:val="6F060E0B"/>
    <w:rsid w:val="6F273B31"/>
    <w:rsid w:val="707814EF"/>
    <w:rsid w:val="70AD26B9"/>
    <w:rsid w:val="71ED7056"/>
    <w:rsid w:val="732C01D1"/>
    <w:rsid w:val="73DD17AE"/>
    <w:rsid w:val="74624D35"/>
    <w:rsid w:val="75181898"/>
    <w:rsid w:val="77720653"/>
    <w:rsid w:val="77E572A5"/>
    <w:rsid w:val="77F55EC0"/>
    <w:rsid w:val="780D4FB8"/>
    <w:rsid w:val="78355FAD"/>
    <w:rsid w:val="79246A5D"/>
    <w:rsid w:val="7A22256E"/>
    <w:rsid w:val="7A2A7DCB"/>
    <w:rsid w:val="7B564EC8"/>
    <w:rsid w:val="7B747B10"/>
    <w:rsid w:val="7F062761"/>
    <w:rsid w:val="7F0B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9"/>
    <w:pPr>
      <w:keepNext/>
      <w:keepLines/>
      <w:spacing w:line="360" w:lineRule="auto"/>
      <w:jc w:val="center"/>
      <w:outlineLvl w:val="0"/>
    </w:pPr>
    <w:rPr>
      <w:rFonts w:ascii="黑体" w:hAnsi="宋体" w:eastAsia="黑体"/>
      <w:kern w:val="44"/>
      <w:sz w:val="30"/>
      <w:szCs w:val="44"/>
    </w:rPr>
  </w:style>
  <w:style w:type="paragraph" w:styleId="5">
    <w:name w:val="heading 2"/>
    <w:basedOn w:val="1"/>
    <w:next w:val="1"/>
    <w:autoRedefine/>
    <w:qFormat/>
    <w:uiPriority w:val="0"/>
    <w:pPr>
      <w:keepNext/>
      <w:keepLines/>
      <w:tabs>
        <w:tab w:val="left" w:pos="0"/>
      </w:tabs>
      <w:suppressAutoHyphens/>
      <w:spacing w:before="260" w:after="260" w:line="408" w:lineRule="auto"/>
      <w:ind w:left="576" w:hanging="576"/>
      <w:outlineLvl w:val="1"/>
    </w:pPr>
    <w:rPr>
      <w:rFonts w:ascii="Arial" w:hAnsi="Arial" w:eastAsia="黑体"/>
      <w:b/>
      <w:bCs/>
      <w:sz w:val="32"/>
      <w:szCs w:val="32"/>
      <w:lang w:eastAsia="ar-SA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四级标题"/>
    <w:basedOn w:val="3"/>
    <w:qFormat/>
    <w:uiPriority w:val="0"/>
    <w:pPr>
      <w:ind w:left="0" w:leftChars="0"/>
    </w:pPr>
    <w:rPr>
      <w:rFonts w:eastAsia="黑体"/>
      <w:b w:val="0"/>
      <w:bCs w:val="0"/>
      <w:sz w:val="24"/>
      <w:szCs w:val="22"/>
    </w:rPr>
  </w:style>
  <w:style w:type="paragraph" w:styleId="3">
    <w:name w:val="Date"/>
    <w:basedOn w:val="1"/>
    <w:next w:val="1"/>
    <w:qFormat/>
    <w:uiPriority w:val="0"/>
    <w:pPr>
      <w:ind w:left="100" w:leftChars="2500"/>
    </w:pPr>
    <w:rPr>
      <w:b/>
      <w:bCs/>
      <w:sz w:val="28"/>
    </w:rPr>
  </w:style>
  <w:style w:type="paragraph" w:styleId="6">
    <w:name w:val="Normal Indent"/>
    <w:basedOn w:val="1"/>
    <w:autoRedefine/>
    <w:qFormat/>
    <w:uiPriority w:val="0"/>
    <w:pPr>
      <w:spacing w:line="360" w:lineRule="auto"/>
      <w:ind w:firstLine="200" w:firstLineChars="200"/>
    </w:pPr>
    <w:rPr>
      <w:rFonts w:ascii="宋体" w:hAnsi="宋体"/>
      <w:sz w:val="24"/>
      <w:szCs w:val="20"/>
    </w:rPr>
  </w:style>
  <w:style w:type="paragraph" w:styleId="7">
    <w:name w:val="annotation text"/>
    <w:basedOn w:val="1"/>
    <w:autoRedefine/>
    <w:qFormat/>
    <w:uiPriority w:val="0"/>
    <w:pPr>
      <w:jc w:val="left"/>
    </w:pPr>
    <w:rPr>
      <w:rFonts w:ascii="Calibri" w:hAnsi="Calibri" w:eastAsia="宋体" w:cs="Times New Roman"/>
    </w:rPr>
  </w:style>
  <w:style w:type="paragraph" w:styleId="8">
    <w:name w:val="Body Text"/>
    <w:basedOn w:val="1"/>
    <w:next w:val="1"/>
    <w:autoRedefine/>
    <w:qFormat/>
    <w:uiPriority w:val="0"/>
    <w:pPr>
      <w:spacing w:after="120"/>
    </w:pPr>
  </w:style>
  <w:style w:type="paragraph" w:styleId="9">
    <w:name w:val="Body Text Indent"/>
    <w:basedOn w:val="1"/>
    <w:next w:val="6"/>
    <w:autoRedefine/>
    <w:qFormat/>
    <w:uiPriority w:val="0"/>
    <w:pPr>
      <w:widowControl/>
      <w:spacing w:after="120" w:afterAutospacing="0"/>
      <w:ind w:left="420" w:leftChars="200"/>
      <w:jc w:val="left"/>
    </w:pPr>
    <w:rPr>
      <w:kern w:val="0"/>
      <w:sz w:val="20"/>
      <w:szCs w:val="20"/>
      <w:lang w:val="en-GB" w:eastAsia="en-US"/>
    </w:rPr>
  </w:style>
  <w:style w:type="paragraph" w:styleId="10">
    <w:name w:val="Body Text 2"/>
    <w:basedOn w:val="1"/>
    <w:next w:val="8"/>
    <w:qFormat/>
    <w:uiPriority w:val="0"/>
    <w:pPr>
      <w:spacing w:after="120" w:line="480" w:lineRule="auto"/>
    </w:pPr>
  </w:style>
  <w:style w:type="paragraph" w:styleId="11">
    <w:name w:val="Body Text First Indent"/>
    <w:basedOn w:val="8"/>
    <w:autoRedefine/>
    <w:qFormat/>
    <w:uiPriority w:val="0"/>
    <w:pPr>
      <w:widowControl w:val="0"/>
      <w:spacing w:after="120"/>
      <w:ind w:firstLine="420" w:firstLineChars="100"/>
      <w:jc w:val="both"/>
    </w:pPr>
    <w:rPr>
      <w:kern w:val="2"/>
      <w:sz w:val="21"/>
      <w:szCs w:val="24"/>
      <w:lang w:val="en-US" w:eastAsia="zh-CN" w:bidi="ar-SA"/>
    </w:rPr>
  </w:style>
  <w:style w:type="paragraph" w:styleId="12">
    <w:name w:val="Body Text First Indent 2"/>
    <w:basedOn w:val="9"/>
    <w:autoRedefine/>
    <w:unhideWhenUsed/>
    <w:qFormat/>
    <w:uiPriority w:val="99"/>
    <w:pPr>
      <w:spacing w:before="100" w:beforeAutospacing="1"/>
      <w:ind w:left="200" w:firstLine="420"/>
    </w:pPr>
  </w:style>
  <w:style w:type="character" w:customStyle="1" w:styleId="15">
    <w:name w:val="font12"/>
    <w:basedOn w:val="14"/>
    <w:autoRedefine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16">
    <w:name w:val="font111"/>
    <w:basedOn w:val="14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122"/>
    <w:basedOn w:val="14"/>
    <w:autoRedefine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8">
    <w:name w:val="font221"/>
    <w:basedOn w:val="14"/>
    <w:autoRedefine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  <w:vertAlign w:val="subscript"/>
    </w:rPr>
  </w:style>
  <w:style w:type="paragraph" w:customStyle="1" w:styleId="19">
    <w:name w:val="列出段落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1559</Words>
  <Characters>1873</Characters>
  <Lines>0</Lines>
  <Paragraphs>0</Paragraphs>
  <TotalTime>1</TotalTime>
  <ScaleCrop>false</ScaleCrop>
  <LinksUpToDate>false</LinksUpToDate>
  <CharactersWithSpaces>1888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2023-06-16T02:53:00Z</dcterms:created>
  <dc:creator>Administrator</dc:creator>
  <cp:lastModifiedBy>灵灵</cp:lastModifiedBy>
  <dcterms:modified xsi:type="dcterms:W3CDTF">2025-10-26T01:30:53Z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E2998739EB744DF798B4578CEF13DF38_13</vt:lpwstr>
  </property>
</Properties>
</file>