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河南省渑池县礼庄寨铝土矿采矿工程可行性研究报告和开采方案</w:t>
      </w:r>
      <w:r>
        <w:rPr>
          <w:rFonts w:hint="eastAsia" w:ascii="黑体" w:hAnsi="黑体" w:eastAsia="黑体" w:cs="黑体"/>
          <w:bCs/>
          <w:sz w:val="36"/>
          <w:szCs w:val="36"/>
          <w:lang w:val="en-US" w:eastAsia="en-US"/>
        </w:rPr>
        <w:t>编制项目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CG-ZZ-202511-SCGK-KSK-002</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河南省渑池县礼庄寨铝土矿采矿工程可行性研究报告和开采方案</w:t>
      </w:r>
      <w:r>
        <w:rPr>
          <w:rFonts w:hint="eastAsia" w:ascii="仿宋" w:hAnsi="仿宋" w:eastAsia="仿宋" w:cs="仿宋"/>
          <w:bCs/>
          <w:sz w:val="24"/>
          <w:lang w:val="en-US" w:eastAsia="en-US"/>
        </w:rPr>
        <w:t>编制项目</w:t>
      </w:r>
      <w:r>
        <w:rPr>
          <w:rFonts w:hint="eastAsia" w:ascii="仿宋" w:hAnsi="仿宋" w:eastAsia="仿宋" w:cs="仿宋"/>
          <w:bCs/>
          <w:sz w:val="24"/>
          <w:lang w:val="en-US" w:eastAsia="zh-CN"/>
        </w:rPr>
        <w:t>已具备采购条件，资金自筹且已落实。采购人为：中铝中州铝业有限公司生产管控中心。采购人在中铝集团内部对该项目进行谈判采购，报价方式为现场报价。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2.1项目名称：河南省渑池县礼庄寨铝土矿采矿工程可行性研究报告和开采方案</w:t>
      </w:r>
      <w:r>
        <w:rPr>
          <w:rFonts w:hint="eastAsia" w:ascii="仿宋" w:hAnsi="仿宋" w:eastAsia="仿宋" w:cs="仿宋"/>
          <w:bCs/>
          <w:sz w:val="24"/>
          <w:lang w:val="en-US" w:eastAsia="en-US"/>
        </w:rPr>
        <w:t>编制项目</w:t>
      </w:r>
    </w:p>
    <w:p w14:paraId="13E3B479">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06987D27">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我公司2024年6月通过河南省自然资源厅招拍挂，竞拍取得了礼庄寨铝土矿详查权，2024年11月27日取得了探矿权证，证号：T4100002024113041000089，勘查面积为2.5502km2。2024年11月委托中国有色金属工业昆明勘察设计研究院有限公司编制并提交了《河南省渑池县礼庄寨铝土矿勘探实施方案》，2024年12月初评审通过。2025年3月14日与中国有色金属工业昆明勘察设计研究院有限公司签订了《渑池县礼庄寨铝土矿地质勘查合同》，预计2026年2月勘探报告编制完成并取得省厅评审意见书。</w:t>
      </w:r>
    </w:p>
    <w:p w14:paraId="2DE4B000">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为加快后续相关手续办理，现提前采购礼庄寨铝土矿采矿工程可行性研究报告和开采方案编制工作。同时为了保证礼庄寨铝土矿采矿工程可行性研究报告和开采方案内容一致性，现合并采购。</w:t>
      </w:r>
    </w:p>
    <w:p w14:paraId="48625FA6">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2.4项目地点：河南省三门峡市渑池县</w:t>
      </w:r>
    </w:p>
    <w:p w14:paraId="38AC342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按照备案的</w:t>
      </w:r>
      <w:r>
        <w:rPr>
          <w:rFonts w:hint="eastAsia" w:ascii="仿宋" w:hAnsi="仿宋" w:eastAsia="仿宋" w:cs="仿宋"/>
          <w:bCs/>
          <w:sz w:val="24"/>
          <w:lang w:val="en-GB" w:eastAsia="zh-CN"/>
        </w:rPr>
        <w:t>生产勘探报告</w:t>
      </w:r>
      <w:r>
        <w:rPr>
          <w:rFonts w:hint="eastAsia" w:ascii="仿宋" w:hAnsi="仿宋" w:eastAsia="仿宋" w:cs="仿宋"/>
          <w:bCs/>
          <w:sz w:val="24"/>
          <w:lang w:val="en-US" w:eastAsia="zh-CN"/>
        </w:rPr>
        <w:t>以及相关制度规范，以及《河南省自然资源厅关于进一步规范矿产资源勘查方案和开采方案编制评审工作的公告》的编制大纲及相关要求编制、评审备案《礼庄寨铝土矿采矿工程可行性研究报告》、《礼庄寨铝土矿开采方案》。</w:t>
      </w:r>
    </w:p>
    <w:p w14:paraId="20BA6A9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068CC558">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2.5.2.1按照《中华人民共和国矿产资源法》（2025.7.1施行）、《河南省自然资源厅关于进一步规范矿产资源勘查方案和开采方案编制评审工作的公告》（豫自然资公告〔2025〕12 号）、</w:t>
      </w:r>
      <w:r>
        <w:rPr>
          <w:rFonts w:hint="eastAsia" w:ascii="仿宋" w:hAnsi="仿宋" w:eastAsia="仿宋" w:cs="仿宋"/>
          <w:bCs/>
          <w:sz w:val="24"/>
          <w:lang w:val="en-GB" w:eastAsia="zh-CN"/>
        </w:rPr>
        <w:t>生产勘探报告</w:t>
      </w:r>
      <w:r>
        <w:rPr>
          <w:rFonts w:hint="eastAsia" w:ascii="仿宋" w:hAnsi="仿宋" w:eastAsia="仿宋" w:cs="仿宋"/>
          <w:bCs/>
          <w:sz w:val="24"/>
          <w:lang w:val="en-US" w:eastAsia="zh-CN"/>
        </w:rPr>
        <w:t>等文件要求编制，对方案及相关资料的真实性、合规性负全责。</w:t>
      </w:r>
    </w:p>
    <w:p w14:paraId="57BBDFF1">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2.5.2.2满足《中华人民共和国矿产资源法》、《中华人民共和国安全生产法》、《中华人民共和国矿山安全法》、《金属非金属矿山安全规程》、《煤矿安全规程》、《爆破安全规程》等有关法律、法规、技术规范规程要求。</w:t>
      </w:r>
    </w:p>
    <w:p w14:paraId="30BF28AA">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2.5.2.3满足自然资源部门、应急管理部门及甲方相关文件要求；</w:t>
      </w:r>
    </w:p>
    <w:p w14:paraId="51DBF9C4">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2.5.2.4满足绿色矿山创建要求。</w:t>
      </w:r>
    </w:p>
    <w:p w14:paraId="29948B8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292482D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2.8工期：可行性研究报告：礼庄寨地质勘探报告通过河南省自然资源厅评审后，四个月内完成编制并通过中铝中州铝业有限公司初审，在立项完成后一个月内通过中铝股份评审。</w:t>
      </w:r>
    </w:p>
    <w:p w14:paraId="07A8AB19">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开采方案：在可研通过中铝股份评审后，40日内完成编制并通过河南省自然资源厅评审。</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40B1BEEA">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  中华人民共和国注册登记的，持有合法有效的营业执照或事业单位法人证书，且为中铝集团内部单位；</w:t>
      </w:r>
    </w:p>
    <w:p w14:paraId="5253373E">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  具备履行合同的能力，包括资质状况，专业、技术资格和能力，资金、设备和其他设施状况，管理能力，经验、信誉和相应的从业人员；</w:t>
      </w:r>
    </w:p>
    <w:p w14:paraId="0406A377">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  报价人没有处于被责令停业，报价资格没有被取消，财产没有被接管、冻结、破产状态；在最近三年内没有骗取中选和严重违约及重大质量问题；</w:t>
      </w:r>
    </w:p>
    <w:p w14:paraId="670DCED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  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0F363F5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  近三年有承担该类方案评审备案的业绩；</w:t>
      </w:r>
    </w:p>
    <w:p w14:paraId="4820559A">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  具备法律、行政法规规定的其他资格条件；</w:t>
      </w:r>
    </w:p>
    <w:p w14:paraId="13EDAB2A">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7  本项目不允许联合体报价。</w:t>
      </w:r>
    </w:p>
    <w:p w14:paraId="5939920E">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  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59D6DDDB">
      <w:pPr>
        <w:snapToGrid w:val="0"/>
        <w:spacing w:line="400" w:lineRule="exact"/>
        <w:ind w:firstLine="480" w:firstLineChars="200"/>
        <w:textAlignment w:val="baseline"/>
        <w:rPr>
          <w:rFonts w:hint="default" w:ascii="仿宋" w:hAnsi="仿宋" w:eastAsia="仿宋" w:cs="仿宋"/>
          <w:bCs/>
          <w:sz w:val="24"/>
          <w:lang w:val="en-US" w:eastAsia="zh-CN"/>
        </w:rPr>
      </w:pPr>
      <w:bookmarkStart w:id="0" w:name="_Toc518044994"/>
      <w:bookmarkStart w:id="1" w:name="_Toc517804008"/>
      <w:bookmarkStart w:id="2" w:name="_Toc27489"/>
      <w:bookmarkStart w:id="3" w:name="_Toc3201944"/>
      <w:r>
        <w:rPr>
          <w:rFonts w:hint="eastAsia" w:ascii="仿宋" w:hAnsi="仿宋" w:eastAsia="仿宋" w:cs="仿宋"/>
          <w:bCs/>
          <w:sz w:val="24"/>
          <w:lang w:val="en-US" w:eastAsia="zh-CN"/>
        </w:rPr>
        <w:t>4.1本项目不收取采购文件费。</w:t>
      </w:r>
    </w:p>
    <w:p w14:paraId="45BBD35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购买采购文件时间：自公告之日起至2025年11月20日16:30（北京时间）</w:t>
      </w:r>
    </w:p>
    <w:p w14:paraId="15535C4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9267"/>
      <w:bookmarkStart w:id="5" w:name="_Toc3201945"/>
      <w:bookmarkStart w:id="6" w:name="_Toc518044995"/>
      <w:bookmarkStart w:id="7" w:name="_Toc517804009"/>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w:t>
      </w:r>
      <w:bookmarkStart w:id="14" w:name="_GoBack"/>
      <w:bookmarkEnd w:id="14"/>
      <w:r>
        <w:rPr>
          <w:rFonts w:hint="eastAsia" w:ascii="仿宋" w:hAnsi="仿宋" w:eastAsia="仿宋" w:cs="仿宋"/>
          <w:bCs/>
          <w:sz w:val="24"/>
          <w:lang w:val="en-US" w:eastAsia="zh-CN"/>
        </w:rPr>
        <w:t>11月21日9:00（北京时间）。</w:t>
      </w:r>
    </w:p>
    <w:p w14:paraId="5481F60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517804011"/>
      <w:bookmarkStart w:id="10" w:name="_Toc518044997"/>
      <w:bookmarkStart w:id="11" w:name="_Toc22632"/>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880C59"/>
    <w:rsid w:val="0C9475FE"/>
    <w:rsid w:val="0D7F205C"/>
    <w:rsid w:val="0E1F739B"/>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F0D0A"/>
    <w:rsid w:val="23720241"/>
    <w:rsid w:val="24A563F4"/>
    <w:rsid w:val="24B13AD7"/>
    <w:rsid w:val="28A714A1"/>
    <w:rsid w:val="29600B3C"/>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86219B8"/>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4">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autoRedefine/>
    <w:unhideWhenUsed/>
    <w:qFormat/>
    <w:uiPriority w:val="99"/>
    <w:pPr>
      <w:spacing w:before="100" w:beforeAutospacing="1"/>
      <w:ind w:left="200" w:firstLine="420"/>
    </w:pPr>
  </w:style>
  <w:style w:type="paragraph" w:styleId="5">
    <w:name w:val="Normal Indent"/>
    <w:basedOn w:val="1"/>
    <w:autoRedefine/>
    <w:qFormat/>
    <w:uiPriority w:val="0"/>
    <w:pPr>
      <w:spacing w:line="360" w:lineRule="auto"/>
      <w:ind w:firstLine="200" w:firstLineChars="200"/>
    </w:pPr>
    <w:rPr>
      <w:rFonts w:ascii="宋体" w:hAnsi="宋体"/>
      <w:sz w:val="24"/>
      <w:szCs w:val="20"/>
    </w:rPr>
  </w:style>
  <w:style w:type="paragraph" w:styleId="6">
    <w:name w:val="annotation text"/>
    <w:basedOn w:val="1"/>
    <w:autoRedefine/>
    <w:qFormat/>
    <w:uiPriority w:val="0"/>
    <w:pPr>
      <w:jc w:val="left"/>
    </w:pPr>
    <w:rPr>
      <w:rFonts w:ascii="Calibri" w:hAnsi="Calibri" w:eastAsia="宋体" w:cs="Times New Roman"/>
    </w:rPr>
  </w:style>
  <w:style w:type="paragraph" w:styleId="7">
    <w:name w:val="Body Text"/>
    <w:basedOn w:val="1"/>
    <w:next w:val="1"/>
    <w:autoRedefine/>
    <w:qFormat/>
    <w:uiPriority w:val="0"/>
    <w:pPr>
      <w:spacing w:after="120"/>
    </w:pPr>
  </w:style>
  <w:style w:type="paragraph" w:styleId="8">
    <w:name w:val="Body Text Indent"/>
    <w:basedOn w:val="1"/>
    <w:next w:val="5"/>
    <w:autoRedefine/>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7"/>
    <w:qFormat/>
    <w:uiPriority w:val="0"/>
    <w:pPr>
      <w:spacing w:after="120" w:line="480" w:lineRule="auto"/>
    </w:pPr>
  </w:style>
  <w:style w:type="paragraph" w:styleId="10">
    <w:name w:val="Body Text First Indent"/>
    <w:basedOn w:val="7"/>
    <w:autoRedefine/>
    <w:qFormat/>
    <w:uiPriority w:val="0"/>
    <w:pPr>
      <w:widowControl w:val="0"/>
      <w:spacing w:after="120"/>
      <w:ind w:firstLine="420" w:firstLineChars="100"/>
      <w:jc w:val="both"/>
    </w:pPr>
    <w:rPr>
      <w:kern w:val="2"/>
      <w:sz w:val="21"/>
      <w:szCs w:val="24"/>
      <w:lang w:val="en-US" w:eastAsia="zh-CN" w:bidi="ar-SA"/>
    </w:r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3</TotalTime>
  <ScaleCrop>false</ScaleCrop>
  <LinksUpToDate>false</LinksUpToDate>
  <CharactersWithSpaces>2365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2025-11-14T03:30:36Z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