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E654"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bookmarkStart w:id="0" w:name="_Toc501284274"/>
      <w:bookmarkStart w:id="1" w:name="_Toc61862103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</w:rPr>
        <w:t>采购</w:t>
      </w:r>
      <w:bookmarkEnd w:id="0"/>
      <w:bookmarkEnd w:id="1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  <w:lang w:eastAsia="zh-CN"/>
        </w:rPr>
        <w:t>公告</w:t>
      </w:r>
    </w:p>
    <w:p w14:paraId="5B75BF8D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（以下简称采购单位）拟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将访客预约及导航管理系统等服务</w:t>
      </w:r>
      <w:bookmarkStart w:id="2" w:name="_GoBack"/>
      <w:bookmarkEnd w:id="2"/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对中铝智能数维(杭州)工程设计研究院有限公司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直接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采购，项目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说明如下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09EEDA6D">
      <w:pPr>
        <w:numPr>
          <w:ilvl w:val="0"/>
          <w:numId w:val="1"/>
        </w:numPr>
        <w:spacing w:line="480" w:lineRule="exac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CG-ZZ-202512-ZBBZ-ZBGL-005</w:t>
      </w:r>
    </w:p>
    <w:p w14:paraId="0905D085">
      <w:pPr>
        <w:pStyle w:val="11"/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638"/>
        <w:gridCol w:w="3524"/>
        <w:gridCol w:w="913"/>
        <w:gridCol w:w="1946"/>
      </w:tblGrid>
      <w:tr w14:paraId="0301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105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E9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05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F9B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920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 w14:paraId="7F0E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50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B6C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访客预约及导航管理系统等服务 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3F49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1.PTS系统功能优化；</w:t>
            </w:r>
          </w:p>
          <w:p w14:paraId="47B19216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2.访客预约及导航管理系统；</w:t>
            </w:r>
          </w:p>
          <w:p w14:paraId="39491DF0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3.采购评审专家自动抽取系统；</w:t>
            </w:r>
          </w:p>
          <w:p w14:paraId="1612E4FD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4.大宗原燃料智能物流平台数据接口完善业务。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9EB0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113C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中铝中州铝业有限公司</w:t>
            </w:r>
          </w:p>
        </w:tc>
      </w:tr>
    </w:tbl>
    <w:p w14:paraId="43970C56">
      <w:pPr>
        <w:tabs>
          <w:tab w:val="left" w:pos="720"/>
        </w:tabs>
        <w:spacing w:line="360" w:lineRule="auto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交付地点：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</w:p>
    <w:p w14:paraId="188AF1C8"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 w14:paraId="517055BE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 w14:paraId="15B90C8A">
      <w:pPr>
        <w:pStyle w:val="11"/>
        <w:widowControl/>
        <w:numPr>
          <w:ilvl w:val="0"/>
          <w:numId w:val="0"/>
        </w:numPr>
        <w:shd w:val="clear" w:color="auto" w:fill="FFFFFF"/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依法在中华人民共和国注册的、具有法人资格的有能力提供相关服务的供应商。需提供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统一社会信用代码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证、银行开户许可证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等相关资质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3083A5D7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2）具有良好的商业信誉和健全的财务会计制度，提供最新年度的财务报表；</w:t>
      </w:r>
    </w:p>
    <w:p w14:paraId="04BCC637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 w14:paraId="2DAEC3AA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）供应商在承揽作业期间，更换人员比例不得高于用工总量的10%，若作业期间需更换作业人员，应事前先书面通知甲方并提供更换人员相关资料；</w:t>
      </w:r>
    </w:p>
    <w:p w14:paraId="7D384ACC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）供应商同时段承揽多项任务时，现场禁止“共享员工”（不含管理和技术人员）；</w:t>
      </w:r>
    </w:p>
    <w:p w14:paraId="5C3CA947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1FAE1E90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禁止被列入国家失信被执行人名单或中铝集团（公司）黑名单库的服务商（施工方）参与采购活动。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如因服务商单方原因违约，导致与中州企业所签订合同无法正常履行的，三年内不得参与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采购活动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59CB25CD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）报价人为一般纳税人，具有开具增值税专用发票的能力；</w:t>
      </w:r>
    </w:p>
    <w:p w14:paraId="36B59542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）供应商具有此类型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务的业绩经历，提供合同及反馈意见；</w:t>
      </w:r>
    </w:p>
    <w:p w14:paraId="14C2A8BB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）本项目不接受联合体报价；</w:t>
      </w:r>
    </w:p>
    <w:p w14:paraId="3247A6AA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）参加报价人员身体健康，无疾病；</w:t>
      </w:r>
    </w:p>
    <w:p w14:paraId="73A5C62C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）法律、行政法规规定的其他条件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2B5300C1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日(北京时间)。</w:t>
      </w:r>
    </w:p>
    <w:p w14:paraId="2964FAC1"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10:00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(北京时间)。逾期递交的报价文件不再受理。</w:t>
      </w:r>
    </w:p>
    <w:p w14:paraId="40CB76E0"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10:00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ED277DE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1700F201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装备保障中心。</w:t>
      </w:r>
    </w:p>
    <w:p w14:paraId="5637E9C0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 w14:paraId="3AFA9D41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 w14:paraId="15460B48">
      <w:pPr>
        <w:widowControl/>
        <w:spacing w:line="360" w:lineRule="auto"/>
        <w:ind w:firstLine="140" w:firstLineChars="50"/>
        <w:rPr>
          <w:rFonts w:hint="default" w:ascii="宋体" w:hAnsi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徐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15517761121</w:t>
      </w:r>
    </w:p>
    <w:p w14:paraId="1C15E1EA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77C66A48"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 w14:paraId="1B9960DB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投诉举报部门：中铝中州铝业有限公司纪委工作部 </w:t>
      </w:r>
    </w:p>
    <w:p w14:paraId="48D64F53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 w14:paraId="11EBECF7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 w14:paraId="1C8723F9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 w14:paraId="40617F6B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D8975"/>
    <w:multiLevelType w:val="singleLevel"/>
    <w:tmpl w:val="41AD89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86E"/>
    <w:rsid w:val="05D610DF"/>
    <w:rsid w:val="077324D1"/>
    <w:rsid w:val="0B543D60"/>
    <w:rsid w:val="0B832B11"/>
    <w:rsid w:val="11920504"/>
    <w:rsid w:val="13622204"/>
    <w:rsid w:val="1E091104"/>
    <w:rsid w:val="29406B97"/>
    <w:rsid w:val="29991542"/>
    <w:rsid w:val="2AF71D6F"/>
    <w:rsid w:val="2B785ED0"/>
    <w:rsid w:val="2FFC1348"/>
    <w:rsid w:val="302B3513"/>
    <w:rsid w:val="375B4ED1"/>
    <w:rsid w:val="4EE81334"/>
    <w:rsid w:val="4F0911AA"/>
    <w:rsid w:val="74714F78"/>
    <w:rsid w:val="75EB2836"/>
    <w:rsid w:val="7D232A74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pPr>
      <w:widowControl/>
      <w:spacing w:line="360" w:lineRule="exact"/>
      <w:jc w:val="center"/>
    </w:pPr>
    <w:rPr>
      <w:rFonts w:ascii="仿宋_GB2312" w:hAnsi="宋体" w:eastAsia="仿宋_GB2312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1"/>
    <w:basedOn w:val="3"/>
    <w:next w:val="9"/>
    <w:autoRedefine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首行缩进 21"/>
    <w:basedOn w:val="10"/>
    <w:qFormat/>
    <w:uiPriority w:val="0"/>
    <w:pPr>
      <w:widowControl w:val="0"/>
      <w:spacing w:line="360" w:lineRule="auto"/>
      <w:ind w:firstLine="420" w:firstLineChars="200"/>
      <w:jc w:val="center"/>
    </w:pPr>
    <w:rPr>
      <w:rFonts w:ascii="黑体" w:hAnsi="Times New Roman" w:eastAsia="黑体" w:cs="Times New Roman"/>
      <w:kern w:val="2"/>
      <w:sz w:val="48"/>
      <w:szCs w:val="28"/>
      <w:lang w:val="en-US" w:eastAsia="zh-CN" w:bidi="ar-SA"/>
    </w:rPr>
  </w:style>
  <w:style w:type="paragraph" w:customStyle="1" w:styleId="10">
    <w:name w:val="Body Text Indent1"/>
    <w:qFormat/>
    <w:uiPriority w:val="0"/>
    <w:pPr>
      <w:widowControl w:val="0"/>
      <w:spacing w:line="360" w:lineRule="auto"/>
      <w:ind w:firstLine="482" w:firstLineChars="100"/>
      <w:jc w:val="center"/>
    </w:pPr>
    <w:rPr>
      <w:rFonts w:ascii="黑体" w:hAnsi="Times New Roman" w:eastAsia="黑体" w:cs="Times New Roman"/>
      <w:b/>
      <w:kern w:val="2"/>
      <w:sz w:val="48"/>
      <w:szCs w:val="28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1398</Words>
  <Characters>1584</Characters>
  <Lines>0</Lines>
  <Paragraphs>0</Paragraphs>
  <TotalTime>0</TotalTime>
  <ScaleCrop>false</ScaleCrop>
  <LinksUpToDate>false</LinksUpToDate>
  <CharactersWithSpaces>1590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2025-10-13T06:38:00Z</dcterms:created>
  <dc:creator>Administrator</dc:creator>
  <cp:lastModifiedBy>ZH</cp:lastModifiedBy>
  <dcterms:modified xsi:type="dcterms:W3CDTF">2025-12-23T01:25:11Z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eyJoZGlkIjoiNWM0NjhkMDc4MjVlZjkxMGM1Nzc5NzIyMDM5NzI3MjEiLCJ1c2VySWQiOiIxMTQxOTU4ODg0In0=</vt:lpwstr>
  </property>
  <property fmtid="{D5CDD505-2E9C-101B-9397-08002B2CF9AE}" pid="4" name="ICV">
    <vt:lpwstr>556ADA4F81284CD78E123C1D5842ED68_12</vt:lpwstr>
  </property>
</Properties>
</file>