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eastAsia" w:ascii="宋体" w:hAnsi="宋体" w:eastAsiaTheme="minorEastAsia"/>
          <w:b w:val="0"/>
          <w:bCs w:val="0"/>
          <w:color w:val="000000"/>
          <w:kern w:val="2"/>
          <w:sz w:val="36"/>
          <w:szCs w:val="36"/>
          <w:lang w:eastAsia="zh-CN"/>
        </w:rPr>
      </w:pPr>
      <w:r>
        <w:rPr>
          <w:rFonts w:hint="eastAsia" w:asciiTheme="minorEastAsia" w:hAnsiTheme="minorEastAsia" w:eastAsiaTheme="minorEastAsia"/>
          <w:b w:val="0"/>
          <w:bCs w:val="0"/>
          <w:color w:val="000000"/>
          <w:kern w:val="2"/>
          <w:sz w:val="28"/>
          <w:szCs w:val="28"/>
        </w:rPr>
        <w:t>采购</w:t>
      </w:r>
      <w:r>
        <w:rPr>
          <w:rFonts w:hint="eastAsia" w:asciiTheme="minorEastAsia" w:hAnsiTheme="minorEastAsia" w:eastAsiaTheme="minorEastAsia"/>
          <w:b w:val="0"/>
          <w:bCs w:val="0"/>
          <w:color w:val="000000"/>
          <w:kern w:val="2"/>
          <w:sz w:val="28"/>
          <w:szCs w:val="28"/>
          <w:lang w:val="en-US" w:eastAsia="zh-CN"/>
        </w:rPr>
        <w:t>公告</w:t>
      </w:r>
      <w:bookmarkStart w:id="2" w:name="_GoBack"/>
      <w:bookmarkEnd w:id="2"/>
    </w:p>
    <w:p>
      <w:pPr>
        <w:spacing w:line="360" w:lineRule="auto"/>
        <w:ind w:firstLine="560" w:firstLineChars="200"/>
        <w:jc w:val="left"/>
        <w:rPr>
          <w:rFonts w:asciiTheme="minorEastAsia" w:hAnsiTheme="minorEastAsia" w:eastAsiaTheme="minorEastAsia"/>
          <w:color w:val="000000"/>
          <w:sz w:val="28"/>
          <w:szCs w:val="28"/>
        </w:rPr>
      </w:pPr>
      <w:bookmarkStart w:id="0" w:name="OLE_LINK2"/>
      <w:bookmarkStart w:id="1" w:name="OLE_LINK1"/>
      <w:r>
        <w:rPr>
          <w:rFonts w:hint="eastAsia" w:ascii="宋体" w:hAnsi="宋体" w:cs="宋体"/>
          <w:color w:val="000000"/>
          <w:kern w:val="0"/>
          <w:sz w:val="28"/>
          <w:szCs w:val="28"/>
        </w:rPr>
        <w:t>中铝中州铝业有限公司</w:t>
      </w:r>
      <w:bookmarkEnd w:id="0"/>
      <w:bookmarkEnd w:id="1"/>
      <w:r>
        <w:rPr>
          <w:rFonts w:hint="eastAsia" w:ascii="宋体" w:hAnsi="宋体" w:cs="宋体"/>
          <w:color w:val="000000"/>
          <w:kern w:val="0"/>
          <w:sz w:val="28"/>
          <w:szCs w:val="28"/>
        </w:rPr>
        <w:t>装备保障中心（以下简称采购单位）拟对2026年度舆情监控服务进行公开询比采购，现邀请国内符合资格条件和有同类项目良好业绩的</w:t>
      </w:r>
      <w:r>
        <w:rPr>
          <w:rFonts w:hint="eastAsia" w:ascii="宋体" w:hAnsi="宋体" w:cs="宋体"/>
          <w:kern w:val="0"/>
          <w:sz w:val="28"/>
          <w:szCs w:val="28"/>
        </w:rPr>
        <w:t>优秀、合格</w:t>
      </w:r>
      <w:r>
        <w:rPr>
          <w:rFonts w:hint="eastAsia" w:ascii="宋体" w:hAnsi="宋体" w:cs="宋体"/>
          <w:color w:val="000000"/>
          <w:kern w:val="0"/>
          <w:sz w:val="28"/>
          <w:szCs w:val="28"/>
        </w:rPr>
        <w:t>供应商参加。</w:t>
      </w:r>
    </w:p>
    <w:p>
      <w:pPr>
        <w:spacing w:line="480" w:lineRule="exact"/>
        <w:ind w:firstLine="140" w:firstLineChars="50"/>
        <w:rPr>
          <w:rFonts w:ascii="宋体" w:hAnsi="宋体" w:cs="宋体"/>
          <w:color w:val="000000"/>
          <w:kern w:val="0"/>
          <w:sz w:val="28"/>
          <w:szCs w:val="28"/>
        </w:rPr>
      </w:pPr>
      <w:r>
        <w:rPr>
          <w:rFonts w:hint="eastAsia" w:ascii="宋体" w:hAnsi="宋体" w:cs="宋体"/>
          <w:color w:val="000000"/>
          <w:kern w:val="0"/>
          <w:sz w:val="28"/>
          <w:szCs w:val="28"/>
        </w:rPr>
        <w:t>1、采购编号：CG-ZZLC-202512-ZBBZ-ZBGL-002</w:t>
      </w:r>
    </w:p>
    <w:p>
      <w:pPr>
        <w:spacing w:line="480" w:lineRule="exact"/>
        <w:ind w:firstLine="140" w:firstLineChars="50"/>
        <w:rPr>
          <w:rFonts w:ascii="宋体" w:hAnsi="宋体" w:cs="宋体"/>
          <w:color w:val="000000"/>
          <w:kern w:val="0"/>
          <w:sz w:val="28"/>
          <w:szCs w:val="28"/>
        </w:rPr>
      </w:pPr>
      <w:r>
        <w:rPr>
          <w:rFonts w:hint="eastAsia" w:ascii="宋体" w:hAnsi="宋体" w:cs="宋体"/>
          <w:color w:val="000000"/>
          <w:kern w:val="0"/>
          <w:sz w:val="28"/>
          <w:szCs w:val="28"/>
        </w:rPr>
        <w:t xml:space="preserve">2、采购名称、内容：  </w:t>
      </w:r>
    </w:p>
    <w:tbl>
      <w:tblPr>
        <w:tblStyle w:val="3"/>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285"/>
        <w:gridCol w:w="4820"/>
        <w:gridCol w:w="127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编号</w:t>
            </w:r>
          </w:p>
        </w:tc>
        <w:tc>
          <w:tcPr>
            <w:tcW w:w="22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名称</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内容</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期限</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1</w:t>
            </w:r>
          </w:p>
        </w:tc>
        <w:tc>
          <w:tcPr>
            <w:tcW w:w="22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kern w:val="0"/>
                <w:sz w:val="28"/>
                <w:szCs w:val="28"/>
              </w:rPr>
            </w:pPr>
            <w:r>
              <w:rPr>
                <w:rFonts w:hint="eastAsia" w:ascii="宋体" w:hAnsi="宋体" w:cs="宋体"/>
                <w:color w:val="000000"/>
                <w:kern w:val="0"/>
                <w:sz w:val="28"/>
                <w:szCs w:val="28"/>
              </w:rPr>
              <w:t>2026年度舆情监控服务</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kern w:val="0"/>
                <w:sz w:val="28"/>
                <w:szCs w:val="28"/>
              </w:rPr>
            </w:pPr>
            <w:r>
              <w:rPr>
                <w:rFonts w:hint="eastAsia" w:ascii="宋体" w:hAnsi="宋体" w:cs="宋体"/>
                <w:sz w:val="32"/>
                <w:szCs w:val="32"/>
              </w:rPr>
              <w:t>网络推送服务、专业人工预警服务、舆情报告。</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 w:val="28"/>
                <w:szCs w:val="28"/>
              </w:rPr>
            </w:pPr>
            <w:r>
              <w:rPr>
                <w:rFonts w:hint="eastAsia" w:ascii="宋体" w:hAnsi="宋体" w:cs="宋体"/>
                <w:color w:val="000000"/>
                <w:kern w:val="0"/>
                <w:sz w:val="28"/>
                <w:szCs w:val="28"/>
              </w:rPr>
              <w:t>一年</w:t>
            </w: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kern w:val="0"/>
                <w:sz w:val="28"/>
                <w:szCs w:val="28"/>
              </w:rPr>
            </w:pPr>
            <w:r>
              <w:rPr>
                <w:rFonts w:hint="eastAsia" w:ascii="宋体" w:hAnsi="宋体" w:cs="宋体"/>
                <w:color w:val="000000"/>
                <w:kern w:val="0"/>
                <w:sz w:val="28"/>
                <w:szCs w:val="28"/>
              </w:rPr>
              <w:t>河南中州铝厂有限公司</w:t>
            </w:r>
          </w:p>
        </w:tc>
      </w:tr>
    </w:tbl>
    <w:p>
      <w:pPr>
        <w:tabs>
          <w:tab w:val="left" w:pos="720"/>
        </w:tabs>
        <w:spacing w:line="360" w:lineRule="auto"/>
        <w:ind w:left="420" w:hanging="420" w:hangingChars="150"/>
        <w:rPr>
          <w:rFonts w:ascii="宋体" w:hAnsi="宋体" w:cs="宋体"/>
          <w:color w:val="000000"/>
          <w:kern w:val="0"/>
          <w:sz w:val="28"/>
          <w:szCs w:val="28"/>
        </w:rPr>
      </w:pPr>
      <w:r>
        <w:rPr>
          <w:rFonts w:hint="eastAsia" w:ascii="宋体" w:hAnsi="宋体" w:cs="宋体"/>
          <w:color w:val="000000"/>
          <w:kern w:val="0"/>
          <w:sz w:val="28"/>
          <w:szCs w:val="28"/>
        </w:rPr>
        <w:t>3、资金来源：企业自有资金。</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4、承包商资格必须符合下列要求：</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1） 在中华人民共和国合法注册的、具有法人资格的有能力提供上述生产服务的供应商。需提供企业营业执照、税务登记证、组织机构代码证或三证合一新证，银行开户证明，参加采购报价活动前三年之内，在经营活动中没有重大违法记录。未被列入国家失信被执行人名单及中铝集团（公司）黑名单库。供应商提供生产商授权书，供应商或供应商所使用产品的制造商具有企业AAA等级证书、软件企业证书、CMMI3证书、能力检验证书、ISO27001等相关行业资质，供应商或供应商所使用产品的制造商具有舆情监测系统网络安全等级3级及以上测评报告，供应商或供应商所使用产品的制造商提供服务依赖的相关软件平台著作权证明材料、软件著作权需具有：“舆情监测”、“信息采集”、“智能分析”、“网络爬虫”、“微博舆情”、“热度指数”、“舆情预警”等行业技术；</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2）具有良好的商业信誉和健全的财务会计制度；</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3）参加采购报价活动前三年之内，在经营活动中没有重大违法记录；</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4）供应商用工年龄应当年满18周岁且男员工不超过63周岁，女员工不超过55岁，有双重劳动关系的人员不可使用；</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5）供应商在承揽作业期间，更换人员比例不得高于用工总量的10%，若作业期间需更换作业人员，应事前先书面通知甲方并提供更换人员相关资料；</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6）供应商同时段承揽多项任务时，现场禁止“共享员工”（不含管理和技术人员）；</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7）供应商具有此类服务的专业人员；</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8）本项目不接受联合体报价；</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9）参加报价人员身体健康，无疾病；</w:t>
      </w:r>
    </w:p>
    <w:p>
      <w:pPr>
        <w:tabs>
          <w:tab w:val="left" w:pos="720"/>
        </w:tabs>
        <w:spacing w:line="360" w:lineRule="auto"/>
        <w:rPr>
          <w:rFonts w:ascii="宋体" w:hAnsi="宋体" w:cs="宋体"/>
          <w:color w:val="000000"/>
          <w:kern w:val="0"/>
          <w:sz w:val="28"/>
          <w:szCs w:val="28"/>
        </w:rPr>
      </w:pPr>
      <w:r>
        <w:rPr>
          <w:rFonts w:hint="eastAsia" w:ascii="宋体" w:hAnsi="宋体"/>
          <w:sz w:val="28"/>
          <w:szCs w:val="28"/>
        </w:rPr>
        <w:t>10）</w:t>
      </w:r>
      <w:r>
        <w:rPr>
          <w:rFonts w:hint="eastAsia" w:ascii="宋体" w:hAnsi="宋体" w:cs="宋体"/>
          <w:color w:val="000000"/>
          <w:kern w:val="0"/>
          <w:sz w:val="28"/>
          <w:szCs w:val="28"/>
        </w:rPr>
        <w:t>法律、行政法规规定的其他条件。</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5、索取采购文件时间：2026年1月7日至2026年1月9日(北京时间)。</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6、现场勘查时间：2026年1月7日至2026年1月9日(北京时间)</w:t>
      </w:r>
    </w:p>
    <w:p>
      <w:pPr>
        <w:spacing w:line="360" w:lineRule="auto"/>
        <w:rPr>
          <w:rFonts w:ascii="宋体" w:hAnsi="宋体" w:cs="宋体"/>
          <w:kern w:val="0"/>
          <w:sz w:val="28"/>
          <w:szCs w:val="28"/>
        </w:rPr>
      </w:pPr>
      <w:r>
        <w:rPr>
          <w:rFonts w:hint="eastAsia" w:ascii="宋体" w:hAnsi="宋体" w:cs="宋体"/>
          <w:kern w:val="0"/>
          <w:sz w:val="28"/>
          <w:szCs w:val="28"/>
        </w:rPr>
        <w:t>7、报价文件递交截止时间：202</w:t>
      </w:r>
      <w:r>
        <w:rPr>
          <w:rFonts w:hint="eastAsia" w:ascii="宋体" w:hAnsi="宋体" w:cs="宋体"/>
          <w:color w:val="000000"/>
          <w:kern w:val="0"/>
          <w:sz w:val="28"/>
          <w:szCs w:val="28"/>
        </w:rPr>
        <w:t>6年1月12日14：00</w:t>
      </w:r>
      <w:r>
        <w:rPr>
          <w:rFonts w:hint="eastAsia" w:ascii="宋体" w:hAnsi="宋体" w:cs="宋体"/>
          <w:kern w:val="0"/>
          <w:sz w:val="28"/>
          <w:szCs w:val="28"/>
        </w:rPr>
        <w:t xml:space="preserve"> (北京时间)。逾期递交的报价文件不再受理。</w:t>
      </w:r>
    </w:p>
    <w:p>
      <w:pPr>
        <w:spacing w:line="360" w:lineRule="auto"/>
        <w:rPr>
          <w:rFonts w:ascii="宋体" w:hAnsi="宋体" w:cs="宋体"/>
          <w:kern w:val="0"/>
          <w:sz w:val="28"/>
          <w:szCs w:val="28"/>
        </w:rPr>
      </w:pPr>
      <w:r>
        <w:rPr>
          <w:rFonts w:hint="eastAsia" w:ascii="宋体" w:hAnsi="宋体" w:cs="宋体"/>
          <w:kern w:val="0"/>
          <w:sz w:val="28"/>
          <w:szCs w:val="28"/>
        </w:rPr>
        <w:t>8、采购时间：202</w:t>
      </w:r>
      <w:r>
        <w:rPr>
          <w:rFonts w:hint="eastAsia" w:ascii="宋体" w:hAnsi="宋体" w:cs="宋体"/>
          <w:color w:val="000000"/>
          <w:kern w:val="0"/>
          <w:sz w:val="28"/>
          <w:szCs w:val="28"/>
        </w:rPr>
        <w:t>6年1月12日14：00</w:t>
      </w:r>
      <w:r>
        <w:rPr>
          <w:rFonts w:hint="eastAsia" w:ascii="宋体" w:hAnsi="宋体" w:cs="宋体"/>
          <w:kern w:val="0"/>
          <w:sz w:val="28"/>
          <w:szCs w:val="28"/>
        </w:rPr>
        <w:t xml:space="preserve"> (北京时间)。</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9、采购地点：中铝中州铝业有限公司装备保障中心。</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10、采购人：中铝中州铝业有限公司装备保障中心</w:t>
      </w:r>
    </w:p>
    <w:p>
      <w:pPr>
        <w:widowControl/>
        <w:spacing w:line="360" w:lineRule="auto"/>
        <w:ind w:firstLine="140" w:firstLineChars="50"/>
        <w:rPr>
          <w:rFonts w:ascii="宋体" w:hAnsi="宋体" w:cs="宋体"/>
          <w:color w:val="000000"/>
          <w:kern w:val="0"/>
          <w:sz w:val="28"/>
          <w:szCs w:val="28"/>
        </w:rPr>
      </w:pPr>
      <w:r>
        <w:rPr>
          <w:rFonts w:hint="eastAsia" w:ascii="宋体" w:hAnsi="宋体" w:cs="宋体"/>
          <w:color w:val="000000"/>
          <w:kern w:val="0"/>
          <w:sz w:val="28"/>
          <w:szCs w:val="28"/>
        </w:rPr>
        <w:t>地址：河南省修武县七贤镇中铝中州铝业有限公司</w:t>
      </w:r>
    </w:p>
    <w:p>
      <w:pPr>
        <w:widowControl/>
        <w:spacing w:line="360" w:lineRule="auto"/>
        <w:ind w:firstLine="140" w:firstLineChars="50"/>
        <w:rPr>
          <w:rFonts w:ascii="宋体" w:hAnsi="宋体" w:cs="宋体"/>
          <w:color w:val="000000"/>
          <w:kern w:val="0"/>
          <w:sz w:val="28"/>
          <w:szCs w:val="28"/>
        </w:rPr>
      </w:pPr>
      <w:r>
        <w:rPr>
          <w:rFonts w:hint="eastAsia" w:ascii="宋体" w:hAnsi="宋体" w:cs="宋体"/>
          <w:color w:val="000000"/>
          <w:kern w:val="0"/>
          <w:sz w:val="28"/>
          <w:szCs w:val="28"/>
        </w:rPr>
        <w:t>邮编：454174</w:t>
      </w:r>
    </w:p>
    <w:p>
      <w:pPr>
        <w:widowControl/>
        <w:spacing w:line="360" w:lineRule="auto"/>
        <w:ind w:firstLine="140" w:firstLineChars="50"/>
        <w:rPr>
          <w:rFonts w:ascii="宋体" w:hAnsi="宋体" w:cs="宋体"/>
          <w:color w:val="000000"/>
          <w:kern w:val="0"/>
          <w:sz w:val="28"/>
          <w:szCs w:val="28"/>
        </w:rPr>
      </w:pPr>
      <w:r>
        <w:rPr>
          <w:rFonts w:hint="eastAsia" w:ascii="宋体" w:hAnsi="宋体" w:cs="宋体"/>
          <w:color w:val="000000"/>
          <w:kern w:val="0"/>
          <w:sz w:val="28"/>
          <w:szCs w:val="28"/>
        </w:rPr>
        <w:t xml:space="preserve">联系人：王先生 </w:t>
      </w:r>
      <w:r>
        <w:rPr>
          <w:rFonts w:ascii="宋体" w:hAnsi="宋体" w:cs="宋体"/>
          <w:color w:val="000000"/>
          <w:kern w:val="0"/>
          <w:sz w:val="28"/>
          <w:szCs w:val="28"/>
        </w:rPr>
        <w:t xml:space="preserve"> </w:t>
      </w:r>
      <w:r>
        <w:rPr>
          <w:rFonts w:hint="eastAsia" w:ascii="宋体" w:hAnsi="宋体" w:cs="宋体"/>
          <w:color w:val="000000"/>
          <w:kern w:val="0"/>
          <w:sz w:val="28"/>
          <w:szCs w:val="28"/>
        </w:rPr>
        <w:t>电话：0391-3505166</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11、发布媒体：我公司仅在中铝中州铝业有限公司网站（</w:t>
      </w:r>
      <w:r>
        <w:rPr>
          <w:rFonts w:hint="eastAsia" w:ascii="宋体" w:hAnsi="宋体" w:cs="宋体"/>
          <w:kern w:val="0"/>
          <w:sz w:val="28"/>
          <w:szCs w:val="28"/>
        </w:rPr>
        <w:t>https://zzly.chinalco.com.cn/</w:t>
      </w:r>
      <w:r>
        <w:rPr>
          <w:rFonts w:hint="eastAsia" w:ascii="宋体" w:hAnsi="宋体" w:cs="宋体"/>
          <w:color w:val="000000"/>
          <w:kern w:val="0"/>
          <w:sz w:val="28"/>
          <w:szCs w:val="28"/>
        </w:rPr>
        <w:t>）发布有关该项目的采购信息，我公司郑重提醒各报价人注意：与该项目相关采购事宜均须与我公司指定人员联系，我公司对任何转载信息及由此产生的后果均不承担任何责任。</w:t>
      </w:r>
    </w:p>
    <w:p>
      <w:pPr>
        <w:tabs>
          <w:tab w:val="left" w:pos="720"/>
        </w:tabs>
        <w:spacing w:line="360" w:lineRule="auto"/>
        <w:rPr>
          <w:rFonts w:ascii="宋体" w:hAnsi="宋体" w:cs="宋体"/>
          <w:b/>
          <w:color w:val="000000"/>
          <w:kern w:val="0"/>
          <w:sz w:val="28"/>
          <w:szCs w:val="28"/>
        </w:rPr>
      </w:pPr>
      <w:r>
        <w:rPr>
          <w:rFonts w:hint="eastAsia" w:ascii="宋体" w:hAnsi="宋体"/>
          <w:sz w:val="28"/>
          <w:szCs w:val="28"/>
        </w:rPr>
        <w:t>12、</w:t>
      </w:r>
      <w:r>
        <w:rPr>
          <w:rFonts w:hint="eastAsia" w:ascii="宋体" w:hAnsi="宋体" w:cs="宋体"/>
          <w:b/>
          <w:color w:val="000000"/>
          <w:kern w:val="0"/>
          <w:sz w:val="28"/>
          <w:szCs w:val="28"/>
        </w:rPr>
        <w:t>采购监督投诉举报</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投诉举报部门：中铝中州铝业有限公司纪委工作部</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电话：0391-3503580  </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邮箱：</w:t>
      </w:r>
      <w:r>
        <w:rPr>
          <w:rFonts w:hint="eastAsia" w:ascii="宋体" w:hAnsi="宋体"/>
          <w:sz w:val="28"/>
          <w:szCs w:val="28"/>
        </w:rPr>
        <w:t>zzlyjw02@126.com</w:t>
      </w:r>
    </w:p>
    <w:p>
      <w:pPr>
        <w:spacing w:line="360" w:lineRule="auto"/>
        <w:ind w:firstLine="560" w:firstLineChars="200"/>
        <w:rPr>
          <w:rFonts w:ascii="宋体" w:hAnsi="宋体" w:cs="宋体"/>
          <w:color w:val="000000"/>
          <w:kern w:val="0"/>
          <w:sz w:val="28"/>
          <w:szCs w:val="28"/>
        </w:rPr>
      </w:pPr>
      <w:r>
        <w:rPr>
          <w:rFonts w:hint="eastAsia"/>
          <w:sz w:val="28"/>
          <w:szCs w:val="28"/>
        </w:rPr>
        <w:t>中铝股份：0</w:t>
      </w:r>
      <w:r>
        <w:rPr>
          <w:sz w:val="28"/>
          <w:szCs w:val="28"/>
        </w:rPr>
        <w:t>10-82298446</w:t>
      </w:r>
      <w:r>
        <w:rPr>
          <w:rFonts w:hint="eastAsia"/>
          <w:sz w:val="28"/>
          <w:szCs w:val="28"/>
        </w:rPr>
        <w:t>；中铝集团：0</w:t>
      </w:r>
      <w:r>
        <w:rPr>
          <w:sz w:val="28"/>
          <w:szCs w:val="28"/>
        </w:rPr>
        <w:t>10-82298683</w:t>
      </w:r>
      <w:r>
        <w:rPr>
          <w:rFonts w:hint="eastAsia" w:ascii="宋体" w:hAnsi="宋体" w:cs="宋体"/>
          <w:color w:val="000000"/>
          <w:kern w:val="0"/>
          <w:sz w:val="28"/>
          <w:szCs w:val="28"/>
        </w:rPr>
        <w:t xml:space="preserve"> </w:t>
      </w:r>
    </w:p>
    <w:p>
      <w:pPr>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13、需求</w:t>
      </w:r>
    </w:p>
    <w:tbl>
      <w:tblPr>
        <w:tblStyle w:val="3"/>
        <w:tblW w:w="964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1"/>
        <w:gridCol w:w="1579"/>
        <w:gridCol w:w="73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0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579" w:type="dxa"/>
            <w:vAlign w:val="center"/>
          </w:tcPr>
          <w:p>
            <w:pPr>
              <w:widowControl/>
              <w:jc w:val="center"/>
              <w:rPr>
                <w:rFonts w:ascii="宋体" w:hAnsi="宋体" w:cs="宋体"/>
                <w:b/>
                <w:kern w:val="0"/>
                <w:szCs w:val="21"/>
              </w:rPr>
            </w:pPr>
            <w:r>
              <w:rPr>
                <w:rFonts w:hint="eastAsia" w:ascii="宋体" w:hAnsi="宋体" w:cs="宋体"/>
                <w:b/>
                <w:kern w:val="0"/>
                <w:szCs w:val="21"/>
              </w:rPr>
              <w:t>需求名称</w:t>
            </w:r>
          </w:p>
        </w:tc>
        <w:tc>
          <w:tcPr>
            <w:tcW w:w="7369" w:type="dxa"/>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701"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79" w:type="dxa"/>
            <w:vAlign w:val="center"/>
          </w:tcPr>
          <w:p>
            <w:pPr>
              <w:jc w:val="center"/>
              <w:rPr>
                <w:rFonts w:ascii="宋体" w:hAnsi="宋体" w:cs="宋体"/>
                <w:kern w:val="0"/>
                <w:szCs w:val="21"/>
              </w:rPr>
            </w:pPr>
            <w:r>
              <w:rPr>
                <w:rFonts w:hint="eastAsia" w:ascii="宋体" w:hAnsi="宋体" w:cs="宋体"/>
                <w:kern w:val="0"/>
                <w:szCs w:val="21"/>
              </w:rPr>
              <w:t>舆情系统</w:t>
            </w:r>
          </w:p>
        </w:tc>
        <w:tc>
          <w:tcPr>
            <w:tcW w:w="7369" w:type="dxa"/>
            <w:shd w:val="clear" w:color="auto" w:fill="auto"/>
            <w:vAlign w:val="center"/>
          </w:tcPr>
          <w:p>
            <w:pPr>
              <w:adjustRightInd w:val="0"/>
              <w:snapToGrid w:val="0"/>
              <w:rPr>
                <w:rFonts w:ascii="宋体" w:hAnsi="宋体" w:cs="宋体"/>
                <w:kern w:val="0"/>
                <w:szCs w:val="21"/>
              </w:rPr>
            </w:pPr>
            <w:r>
              <w:rPr>
                <w:rFonts w:hint="eastAsia" w:ascii="宋体" w:hAnsi="宋体" w:cs="宋体"/>
                <w:kern w:val="0"/>
                <w:szCs w:val="21"/>
              </w:rPr>
              <w:t>（1）供应商或供应商所使用产品的制造商提供技术指标说明材料。</w:t>
            </w:r>
          </w:p>
          <w:p>
            <w:pPr>
              <w:adjustRightInd w:val="0"/>
              <w:snapToGrid w:val="0"/>
              <w:rPr>
                <w:rFonts w:ascii="宋体" w:hAnsi="宋体" w:cs="宋体"/>
                <w:kern w:val="0"/>
                <w:szCs w:val="21"/>
              </w:rPr>
            </w:pPr>
            <w:r>
              <w:rPr>
                <w:rFonts w:hint="eastAsia" w:ascii="宋体" w:hAnsi="宋体" w:cs="宋体"/>
                <w:kern w:val="0"/>
                <w:szCs w:val="21"/>
              </w:rPr>
              <w:t>（2）供应商或供应商所使用产品的制造商具备微博、抖音短视频官方数据能力，提供新媒体平台官方合作关系证明材料。</w:t>
            </w:r>
          </w:p>
          <w:p>
            <w:pPr>
              <w:adjustRightInd w:val="0"/>
              <w:snapToGrid w:val="0"/>
              <w:rPr>
                <w:rFonts w:ascii="宋体" w:hAnsi="宋体" w:cs="宋体"/>
                <w:kern w:val="0"/>
                <w:szCs w:val="21"/>
              </w:rPr>
            </w:pPr>
            <w:r>
              <w:rPr>
                <w:rFonts w:hint="eastAsia" w:ascii="宋体" w:hAnsi="宋体" w:cs="宋体"/>
                <w:kern w:val="0"/>
                <w:szCs w:val="21"/>
              </w:rPr>
              <w:t>（3）舆情系统具备5个以上监测主体方案，关键词500字以上，数据回溯过去36个月内的历史数据等技术。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701"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79" w:type="dxa"/>
            <w:vAlign w:val="center"/>
          </w:tcPr>
          <w:p>
            <w:pPr>
              <w:jc w:val="center"/>
              <w:rPr>
                <w:rFonts w:ascii="宋体" w:hAnsi="宋体" w:cs="宋体"/>
                <w:kern w:val="0"/>
                <w:szCs w:val="21"/>
              </w:rPr>
            </w:pPr>
            <w:r>
              <w:rPr>
                <w:rFonts w:hint="eastAsia" w:ascii="宋体" w:hAnsi="宋体" w:cs="宋体"/>
                <w:kern w:val="0"/>
                <w:szCs w:val="21"/>
              </w:rPr>
              <w:t>人工舆情推送</w:t>
            </w:r>
          </w:p>
        </w:tc>
        <w:tc>
          <w:tcPr>
            <w:tcW w:w="7369" w:type="dxa"/>
            <w:shd w:val="clear" w:color="auto" w:fill="auto"/>
            <w:vAlign w:val="center"/>
          </w:tcPr>
          <w:p>
            <w:pPr>
              <w:adjustRightInd w:val="0"/>
              <w:snapToGrid w:val="0"/>
              <w:jc w:val="left"/>
              <w:rPr>
                <w:rFonts w:ascii="宋体" w:hAnsi="宋体" w:cs="宋体"/>
              </w:rPr>
            </w:pPr>
            <w:r>
              <w:rPr>
                <w:rFonts w:hint="eastAsia" w:ascii="宋体" w:hAnsi="宋体" w:cs="宋体"/>
              </w:rPr>
              <w:t>（1）供应商为本项目配备3名以上专职舆情监测员，24小时实时通过（微信群）人工筛查核实后及时推送舆情信息。</w:t>
            </w:r>
          </w:p>
          <w:p>
            <w:pPr>
              <w:adjustRightInd w:val="0"/>
              <w:snapToGrid w:val="0"/>
              <w:rPr>
                <w:rFonts w:ascii="宋体" w:hAnsi="宋体" w:cs="宋体"/>
                <w:kern w:val="0"/>
                <w:szCs w:val="21"/>
              </w:rPr>
            </w:pPr>
            <w:r>
              <w:rPr>
                <w:rFonts w:hint="eastAsia" w:ascii="宋体" w:hAnsi="宋体" w:cs="宋体"/>
              </w:rPr>
              <w:t>（2）舆情处置：发生重大舆情，第一时间启动应急响应，及时报送舆情的动态并进行舆情会商，开展舆情研判工作，根据舆情发展，实施跟踪监控，灵活采取措施尽快控制传播范围。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701"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79" w:type="dxa"/>
            <w:vAlign w:val="center"/>
          </w:tcPr>
          <w:p>
            <w:pPr>
              <w:jc w:val="center"/>
              <w:rPr>
                <w:rFonts w:ascii="宋体" w:hAnsi="宋体" w:cs="宋体"/>
                <w:kern w:val="0"/>
                <w:szCs w:val="21"/>
              </w:rPr>
            </w:pPr>
            <w:r>
              <w:rPr>
                <w:rFonts w:hint="eastAsia" w:ascii="宋体" w:hAnsi="宋体" w:cs="宋体"/>
                <w:kern w:val="0"/>
                <w:szCs w:val="21"/>
              </w:rPr>
              <w:t>舆情报告</w:t>
            </w:r>
          </w:p>
        </w:tc>
        <w:tc>
          <w:tcPr>
            <w:tcW w:w="7369" w:type="dxa"/>
            <w:shd w:val="clear" w:color="auto" w:fill="auto"/>
            <w:vAlign w:val="center"/>
          </w:tcPr>
          <w:p>
            <w:pPr>
              <w:adjustRightInd w:val="0"/>
              <w:snapToGrid w:val="0"/>
              <w:jc w:val="left"/>
              <w:rPr>
                <w:rFonts w:ascii="宋体" w:hAnsi="宋体" w:cs="宋体"/>
              </w:rPr>
            </w:pPr>
            <w:r>
              <w:rPr>
                <w:rFonts w:hint="eastAsia" w:ascii="宋体" w:hAnsi="宋体" w:cs="宋体"/>
              </w:rPr>
              <w:t>（1）人工撰写舆情分析</w:t>
            </w:r>
            <w:r>
              <w:rPr>
                <w:rFonts w:hint="eastAsia" w:ascii="宋体" w:hAnsi="宋体" w:cs="宋体"/>
                <w:color w:val="000000"/>
                <w:kern w:val="0"/>
                <w:szCs w:val="21"/>
              </w:rPr>
              <w:t>月报。</w:t>
            </w:r>
          </w:p>
          <w:p>
            <w:pPr>
              <w:adjustRightInd w:val="0"/>
              <w:snapToGrid w:val="0"/>
              <w:jc w:val="left"/>
              <w:rPr>
                <w:rFonts w:ascii="宋体" w:hAnsi="宋体" w:cs="宋体"/>
                <w:color w:val="000000"/>
                <w:kern w:val="0"/>
                <w:szCs w:val="21"/>
              </w:rPr>
            </w:pPr>
            <w:r>
              <w:rPr>
                <w:rFonts w:hint="eastAsia" w:ascii="宋体" w:hAnsi="宋体" w:cs="宋体"/>
              </w:rPr>
              <w:t>（2）人工撰写舆情分析年报。</w:t>
            </w:r>
          </w:p>
          <w:p>
            <w:pPr>
              <w:adjustRightInd w:val="0"/>
              <w:snapToGrid w:val="0"/>
              <w:jc w:val="left"/>
              <w:rPr>
                <w:rFonts w:ascii="宋体" w:hAnsi="宋体" w:cs="宋体"/>
              </w:rPr>
            </w:pPr>
            <w:r>
              <w:rPr>
                <w:rFonts w:hint="eastAsia" w:ascii="宋体" w:hAnsi="宋体" w:cs="宋体"/>
              </w:rPr>
              <w:t>（3）</w:t>
            </w:r>
            <w:r>
              <w:rPr>
                <w:rFonts w:hint="eastAsia" w:ascii="宋体" w:hAnsi="宋体" w:cs="宋体"/>
                <w:color w:val="000000"/>
                <w:kern w:val="0"/>
                <w:szCs w:val="21"/>
              </w:rPr>
              <w:t>突发事件及时撰写舆情专报。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5" w:hRule="atLeast"/>
          <w:jc w:val="center"/>
        </w:trPr>
        <w:tc>
          <w:tcPr>
            <w:tcW w:w="701"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79" w:type="dxa"/>
            <w:vAlign w:val="center"/>
          </w:tcPr>
          <w:p>
            <w:pPr>
              <w:jc w:val="center"/>
              <w:rPr>
                <w:rFonts w:ascii="宋体" w:hAnsi="宋体" w:cs="宋体"/>
                <w:kern w:val="0"/>
                <w:szCs w:val="21"/>
              </w:rPr>
            </w:pPr>
            <w:r>
              <w:rPr>
                <w:rFonts w:hint="eastAsia" w:ascii="宋体" w:hAnsi="宋体" w:cs="宋体"/>
                <w:kern w:val="0"/>
                <w:szCs w:val="21"/>
              </w:rPr>
              <w:t>舆情支撑</w:t>
            </w:r>
          </w:p>
        </w:tc>
        <w:tc>
          <w:tcPr>
            <w:tcW w:w="7369" w:type="dxa"/>
            <w:shd w:val="clear" w:color="auto" w:fill="auto"/>
            <w:vAlign w:val="center"/>
          </w:tcPr>
          <w:p>
            <w:pPr>
              <w:adjustRightInd w:val="0"/>
              <w:snapToGrid w:val="0"/>
              <w:jc w:val="left"/>
              <w:rPr>
                <w:rFonts w:ascii="宋体" w:hAnsi="宋体" w:cs="宋体"/>
              </w:rPr>
            </w:pPr>
            <w:r>
              <w:rPr>
                <w:rFonts w:hint="eastAsia" w:ascii="宋体" w:hAnsi="宋体" w:cs="宋体"/>
              </w:rPr>
              <w:t>（1）针对舆情事件，提供舆情统计数据分析。</w:t>
            </w:r>
          </w:p>
          <w:p>
            <w:pPr>
              <w:adjustRightInd w:val="0"/>
              <w:snapToGrid w:val="0"/>
              <w:jc w:val="left"/>
              <w:rPr>
                <w:rFonts w:ascii="宋体" w:hAnsi="宋体" w:cs="宋体"/>
              </w:rPr>
            </w:pPr>
            <w:r>
              <w:rPr>
                <w:rFonts w:hint="eastAsia" w:ascii="宋体" w:hAnsi="宋体" w:cs="宋体"/>
              </w:rPr>
              <w:t>（2）对网络上舆情信息，提供有效处置，避免舆情发酵。</w:t>
            </w:r>
          </w:p>
          <w:p>
            <w:pPr>
              <w:adjustRightInd w:val="0"/>
              <w:snapToGrid w:val="0"/>
              <w:jc w:val="left"/>
              <w:rPr>
                <w:rFonts w:ascii="宋体" w:hAnsi="宋体" w:cs="宋体"/>
              </w:rPr>
            </w:pPr>
            <w:r>
              <w:rPr>
                <w:rFonts w:hint="eastAsia" w:ascii="宋体" w:hAnsi="宋体" w:cs="宋体"/>
              </w:rPr>
              <w:t>（3）针对出现的相关网络舆情、媒体采访、突发危机等事件及舆情发展实际情况，由舆情专家顾问，全程参与事中、事后的应急处置和危机管理处置。</w:t>
            </w:r>
          </w:p>
          <w:p>
            <w:pPr>
              <w:adjustRightInd w:val="0"/>
              <w:snapToGrid w:val="0"/>
              <w:jc w:val="left"/>
              <w:rPr>
                <w:rFonts w:ascii="宋体" w:hAnsi="宋体" w:cs="宋体"/>
              </w:rPr>
            </w:pPr>
            <w:r>
              <w:rPr>
                <w:rFonts w:hint="eastAsia" w:ascii="宋体" w:hAnsi="宋体" w:cs="宋体"/>
              </w:rPr>
              <w:t>（4）突发舆情制定有效的公关策略和措施，提出舆论引导和风险沟通建议；协助与网信部门、社交平台及媒体建立沟通协调和应急处置机制；在出现重大事件时，提供驻场技术支持服务。</w:t>
            </w:r>
          </w:p>
        </w:tc>
      </w:tr>
    </w:tbl>
    <w:p>
      <w:pPr>
        <w:spacing w:line="360" w:lineRule="auto"/>
        <w:rPr>
          <w:rFonts w:asciiTheme="minorEastAsia" w:hAnsiTheme="minorEastAsia" w:eastAsiaTheme="minorEastAsia"/>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24AAD"/>
    <w:rsid w:val="4A824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中国铝业股份有限公司</Company>
  <Pages>4</Pages>
  <Words>0</Words>
  <Characters>0</Characters>
  <Lines>0</Lines>
  <Paragraphs>0</Paragraphs>
  <TotalTime>0</TotalTime>
  <ScaleCrop>false</ScaleCrop>
  <LinksUpToDate>false</LinksUpToDate>
  <CharactersWithSpaces>0</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2026-01-07T04:17:00Z</dcterms:created>
  <dc:creator>Administrator</dc:creator>
  <cp:lastModifiedBy>Administrator</cp:lastModifiedBy>
  <dcterms:modified xsi:type="dcterms:W3CDTF">2026-01-07T04:17:39Z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90ACDF801A484411A5697DE2C8E5F296_11</vt:lpwstr>
  </property>
</Properties>
</file>