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eastAsia="zh-CN"/>
        </w:rPr>
        <w:t>中铝中州矿业有限公司段村铝土矿上向分层进路充填采矿技术产业化示范项目土建劳务施工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5</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81"/>
        <w:gridCol w:w="2550"/>
        <w:gridCol w:w="191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2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eastAsia="zh-CN"/>
              </w:rPr>
              <w:t>中铝中州矿业有限公司段村铝土矿上向分层进路充填采矿技术产业化示范项目土建劳务施工</w:t>
            </w:r>
          </w:p>
        </w:tc>
        <w:tc>
          <w:tcPr>
            <w:tcW w:w="2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完成段村铝土矿充填站、充填钻孔、供水站等，其他按照图纸具体内容施工</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合同签订之日起180天</w:t>
            </w:r>
          </w:p>
        </w:tc>
        <w:tc>
          <w:tcPr>
            <w:tcW w:w="196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w:t>
      </w:r>
      <w:r>
        <w:rPr>
          <w:rFonts w:hint="eastAsia" w:ascii="宋体" w:hAnsi="宋体" w:eastAsia="宋体" w:cs="宋体"/>
          <w:b w:val="0"/>
          <w:bCs w:val="0"/>
          <w:color w:val="auto"/>
          <w:sz w:val="32"/>
          <w:szCs w:val="32"/>
          <w:highlight w:val="none"/>
          <w:lang w:val="en-US" w:eastAsia="zh-CN"/>
        </w:rPr>
        <w:t>施工劳务不分等级资质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涉及造假、工亡等）和一般及以上突发环境事件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numPr>
          <w:ilvl w:val="0"/>
          <w:numId w:val="0"/>
        </w:numPr>
        <w:tabs>
          <w:tab w:val="left" w:pos="720"/>
        </w:tabs>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缴纳完采购报价保证金：人民币</w:t>
      </w:r>
      <w:r>
        <w:rPr>
          <w:rFonts w:hint="eastAsia" w:ascii="宋体" w:hAnsi="宋体" w:eastAsia="宋体" w:cs="宋体"/>
          <w:color w:val="000000"/>
          <w:kern w:val="0"/>
          <w:sz w:val="28"/>
          <w:szCs w:val="28"/>
          <w:highlight w:val="none"/>
          <w:lang w:val="en-US" w:eastAsia="zh-CN"/>
        </w:rPr>
        <w:t>￥</w:t>
      </w:r>
      <w:r>
        <w:rPr>
          <w:rFonts w:hint="eastAsia" w:cs="宋体" w:asciiTheme="minorEastAsia" w:hAnsiTheme="minorEastAsia" w:eastAsiaTheme="minorEastAsia"/>
          <w:color w:val="000000"/>
          <w:kern w:val="0"/>
          <w:sz w:val="28"/>
          <w:szCs w:val="28"/>
          <w:highlight w:val="none"/>
          <w:lang w:val="en-US" w:eastAsia="zh-CN"/>
        </w:rPr>
        <w:t>10000元整后，</w:t>
      </w:r>
      <w:r>
        <w:rPr>
          <w:rFonts w:hint="eastAsia" w:cs="宋体" w:asciiTheme="minorEastAsia" w:hAnsiTheme="minorEastAsia" w:eastAsiaTheme="minorEastAsia"/>
          <w:color w:val="000000"/>
          <w:kern w:val="0"/>
          <w:sz w:val="28"/>
          <w:szCs w:val="28"/>
          <w:highlight w:val="none"/>
        </w:rPr>
        <w:t>采购单位将采购文件发送给符合报价要求的报价人</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采购工作全部结束后采购报价保证金退还。注：缴纳时要注明采购的项目名称和用途；</w:t>
      </w:r>
    </w:p>
    <w:p>
      <w:pPr>
        <w:numPr>
          <w:ilvl w:val="0"/>
          <w:numId w:val="0"/>
        </w:num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 xml:space="preserve">公司名称：中铝中州铝业有限公司  </w:t>
      </w:r>
    </w:p>
    <w:p>
      <w:pPr>
        <w:numPr>
          <w:ilvl w:val="0"/>
          <w:numId w:val="0"/>
        </w:num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 xml:space="preserve">开户行账号：1709028019200089451   </w:t>
      </w:r>
    </w:p>
    <w:p>
      <w:pPr>
        <w:numPr>
          <w:ilvl w:val="0"/>
          <w:numId w:val="0"/>
        </w:numPr>
        <w:tabs>
          <w:tab w:val="left" w:pos="720"/>
        </w:tabs>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开户行名称：中国工商银行焦作分行中铝支行</w:t>
      </w:r>
      <w:r>
        <w:rPr>
          <w:rFonts w:hint="eastAsia" w:cs="宋体" w:asciiTheme="minorEastAsia" w:hAnsiTheme="minorEastAsia" w:eastAsiaTheme="minorEastAsia"/>
          <w:color w:val="000000"/>
          <w:kern w:val="0"/>
          <w:sz w:val="28"/>
          <w:szCs w:val="28"/>
          <w:highlight w:val="none"/>
        </w:rPr>
        <w:t>。</w:t>
      </w:r>
      <w:bookmarkStart w:id="1" w:name="_Hlk122193927"/>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16</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20</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15</w:t>
      </w:r>
      <w:bookmarkStart w:id="5" w:name="_GoBack"/>
      <w:bookmarkEnd w:id="5"/>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20</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15：</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20</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15：10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pPr>
      <w:r>
        <w:rPr>
          <w:rFonts w:hint="eastAsia" w:cs="宋体" w:asciiTheme="minorEastAsia" w:hAnsiTheme="minorEastAsia" w:eastAsiaTheme="minorEastAsia"/>
          <w:color w:val="000000"/>
          <w:kern w:val="0"/>
          <w:sz w:val="28"/>
          <w:szCs w:val="28"/>
          <w:highlight w:val="none"/>
        </w:rPr>
        <w:t xml:space="preserve">中铝股份：010-82298446；中铝集团：010-82298683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B487E48"/>
    <w:rsid w:val="0F3F7511"/>
    <w:rsid w:val="13B23D47"/>
    <w:rsid w:val="13BA35FE"/>
    <w:rsid w:val="16372E7A"/>
    <w:rsid w:val="17C866D1"/>
    <w:rsid w:val="1816224D"/>
    <w:rsid w:val="184E1C0D"/>
    <w:rsid w:val="19C81B86"/>
    <w:rsid w:val="1C536577"/>
    <w:rsid w:val="1E141688"/>
    <w:rsid w:val="21A75DA1"/>
    <w:rsid w:val="22746E93"/>
    <w:rsid w:val="23141EEF"/>
    <w:rsid w:val="26D601C1"/>
    <w:rsid w:val="271B2021"/>
    <w:rsid w:val="27512CA0"/>
    <w:rsid w:val="276457D9"/>
    <w:rsid w:val="2A173A58"/>
    <w:rsid w:val="2BED396C"/>
    <w:rsid w:val="2CC33752"/>
    <w:rsid w:val="31412EF5"/>
    <w:rsid w:val="31990A43"/>
    <w:rsid w:val="39207421"/>
    <w:rsid w:val="3AC50915"/>
    <w:rsid w:val="3D7117EB"/>
    <w:rsid w:val="3E147446"/>
    <w:rsid w:val="3E951D5E"/>
    <w:rsid w:val="3F6918C9"/>
    <w:rsid w:val="424B2F47"/>
    <w:rsid w:val="42715837"/>
    <w:rsid w:val="44B401A9"/>
    <w:rsid w:val="45F224BA"/>
    <w:rsid w:val="46E356D8"/>
    <w:rsid w:val="47812790"/>
    <w:rsid w:val="4A405B5B"/>
    <w:rsid w:val="4DE50ED1"/>
    <w:rsid w:val="517027CD"/>
    <w:rsid w:val="54792B7B"/>
    <w:rsid w:val="54CA13F5"/>
    <w:rsid w:val="57B0117F"/>
    <w:rsid w:val="58420F15"/>
    <w:rsid w:val="5A8E4000"/>
    <w:rsid w:val="5C9C151D"/>
    <w:rsid w:val="5E85398D"/>
    <w:rsid w:val="5EB613DD"/>
    <w:rsid w:val="6DEA31AC"/>
    <w:rsid w:val="6E2F5A53"/>
    <w:rsid w:val="6E4E2C78"/>
    <w:rsid w:val="70143E0F"/>
    <w:rsid w:val="71187037"/>
    <w:rsid w:val="73262ECF"/>
    <w:rsid w:val="79FC3B10"/>
    <w:rsid w:val="7A981F4D"/>
    <w:rsid w:val="7C636257"/>
    <w:rsid w:val="7E09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2026-04-16T06:58:25Z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