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01284274"/>
      <w:bookmarkStart w:id="2" w:name="_Toc533428056"/>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中铝中州新材料科技有限公司</w:t>
      </w: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烧成区域煤立磨消防系统维护</w:t>
      </w:r>
    </w:p>
    <w:p>
      <w:pPr>
        <w:pStyle w:val="9"/>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p>
    <w:p>
      <w:pPr>
        <w:pStyle w:val="9"/>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sz w:val="24"/>
          <w:szCs w:val="24"/>
        </w:rPr>
        <w:t>（以下简称采购单位）受</w:t>
      </w:r>
      <w:r>
        <w:rPr>
          <w:rFonts w:hint="eastAsia" w:ascii="仿宋_GB2312" w:hAnsi="仿宋_GB2312" w:eastAsia="仿宋_GB2312" w:cs="仿宋_GB2312"/>
          <w:b/>
          <w:bCs/>
          <w:color w:val="FF0000"/>
          <w:sz w:val="24"/>
          <w:szCs w:val="24"/>
          <w:highlight w:val="none"/>
          <w:lang w:val="en-US" w:eastAsia="zh-CN"/>
        </w:rPr>
        <w:t>中铝中州新材料科技有限公司</w:t>
      </w:r>
      <w:r>
        <w:rPr>
          <w:rFonts w:hint="eastAsia" w:ascii="仿宋_GB2312" w:hAnsi="仿宋_GB2312" w:eastAsia="仿宋_GB2312" w:cs="仿宋_GB2312"/>
          <w:sz w:val="24"/>
          <w:szCs w:val="24"/>
        </w:rPr>
        <w:t>委托</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b/>
          <w:bCs/>
          <w:color w:val="FF0000"/>
          <w:sz w:val="24"/>
          <w:szCs w:val="24"/>
          <w:highlight w:val="none"/>
          <w:lang w:val="en-US" w:eastAsia="zh-CN"/>
        </w:rPr>
        <w:t>烧成区域煤立磨消防系统维护项目,</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color w:val="FF0000"/>
          <w:sz w:val="24"/>
          <w:szCs w:val="24"/>
          <w:highlight w:val="none"/>
          <w:u w:val="singl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color w:val="FF0000"/>
          <w:sz w:val="24"/>
          <w:szCs w:val="24"/>
          <w:highlight w:val="none"/>
          <w:u w:val="single"/>
          <w:lang w:val="en-US" w:eastAsia="zh-CN"/>
        </w:rPr>
        <w:t>CG-ZZ-202605-AHB-AQGL-010</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0"/>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中铝中州新材料科技有限公司烧成区域煤立磨消防系统维护</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color w:val="FF0000"/>
                <w:kern w:val="0"/>
                <w:sz w:val="24"/>
                <w:szCs w:val="24"/>
                <w:lang w:val="en-US" w:eastAsia="zh-CN" w:bidi="ar-SA"/>
              </w:rPr>
              <w:t>自合同签订之日起一年内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在中华人民共和国依照《中华人民共和国民法典》注册的、具有法人资格的有能力提供采购货物有资质供应商。提供企业法人营业执照、税务登记证、组织机构代码证或三证合一新证、银行开户许可证。营业执照的经营范围包含消防设施维护、检测或相关服务</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lang w:val="en-US" w:eastAsia="zh-CN"/>
        </w:rPr>
        <w:t xml:space="preserve"> </w:t>
      </w:r>
      <w:bookmarkStart w:id="3" w:name="_GoBack"/>
      <w:r>
        <w:rPr>
          <w:rFonts w:hint="eastAsia" w:ascii="仿宋_GB2312" w:hAnsi="仿宋_GB2312" w:eastAsia="仿宋_GB2312" w:cs="仿宋_GB2312"/>
          <w:sz w:val="24"/>
          <w:szCs w:val="24"/>
          <w:lang w:val="en-US" w:eastAsia="zh-CN"/>
        </w:rPr>
        <w:t>报价人必须具有国家规定的消防设施维护保养检测资质（消防维保检测、消防安全评估、消防器材及配件销售等业务范围），从业人员必须具备符合国家要求的相关从业资格，不得弄虚作假，并且需要提供气瓶充装经营单位的授权证书，授权单位应具备（气瓶充装许可证（二氧化碳）、危险化学品经营许可证、特种设备检验检测机构核准证、道路运输经营许可证（危险物）、安全生产许可证等证件）。</w:t>
      </w:r>
      <w:bookmarkEnd w:id="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具备相应的履约能力，近三年内参与并完成过相关业务。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近</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年内没有利用合同进行经济违法、违纪活动。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必须具有国家规定的消防设施维护保养检测资质（如应急管理部消防技术服务机构相关要求），从业人员必须具备符合国家要求的相关从业资格，不得弄虚作假。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4.7 </w:t>
      </w:r>
      <w:r>
        <w:rPr>
          <w:rFonts w:hint="eastAsia" w:ascii="仿宋_GB2312" w:hAnsi="仿宋_GB2312" w:eastAsia="仿宋_GB2312" w:cs="仿宋_GB2312"/>
          <w:sz w:val="24"/>
          <w:szCs w:val="24"/>
        </w:rPr>
        <w:t>未列入中国铝业集团有限公司不合格承包商名单（含预警名单）及中铝中州铝业有限公司黑名单。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4.8 </w:t>
      </w:r>
      <w:r>
        <w:rPr>
          <w:rFonts w:hint="eastAsia" w:ascii="仿宋_GB2312" w:hAnsi="仿宋_GB2312" w:eastAsia="仿宋_GB2312" w:cs="仿宋_GB2312"/>
          <w:sz w:val="24"/>
          <w:szCs w:val="24"/>
        </w:rPr>
        <w:t>不接受联合体报价，不允许转包、分包。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9 </w:t>
      </w:r>
      <w:r>
        <w:rPr>
          <w:rFonts w:hint="eastAsia" w:ascii="仿宋_GB2312" w:hAnsi="仿宋_GB2312" w:eastAsia="仿宋_GB2312" w:cs="仿宋_GB2312"/>
          <w:sz w:val="24"/>
          <w:szCs w:val="24"/>
        </w:rPr>
        <w:t>法律、行政法规规定的其他条件。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 xml:space="preserve"> 报价</w:t>
      </w: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lang w:val="en-US" w:eastAsia="zh-CN"/>
        </w:rPr>
        <w:t>自采购公告发布之日起至2026年5月14日10:00(北京时间)。逾期递交</w:t>
      </w:r>
      <w:r>
        <w:rPr>
          <w:rFonts w:hint="eastAsia" w:ascii="仿宋_GB2312" w:hAnsi="仿宋_GB2312" w:eastAsia="仿宋_GB2312" w:cs="仿宋_GB2312"/>
          <w:sz w:val="24"/>
          <w:szCs w:val="24"/>
        </w:rPr>
        <w:t>的采购文件恕不接受。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FF0000"/>
          <w:sz w:val="24"/>
          <w:szCs w:val="24"/>
          <w:highlight w:val="yellow"/>
          <w:lang w:eastAsia="zh-CN"/>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 xml:space="preserve"> 报价截止</w:t>
      </w: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lang w:val="en-US" w:eastAsia="zh-CN"/>
        </w:rPr>
        <w:t>2026年5月14日10:00(北京时间)。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z w:val="24"/>
          <w:szCs w:val="24"/>
          <w:lang w:val="en-US" w:eastAsia="zh-CN"/>
        </w:rPr>
        <w:t xml:space="preserve"> 报价及评审</w:t>
      </w:r>
      <w:r>
        <w:rPr>
          <w:rFonts w:hint="eastAsia" w:ascii="仿宋_GB2312" w:hAnsi="仿宋_GB2312" w:eastAsia="仿宋_GB2312" w:cs="仿宋_GB2312"/>
          <w:color w:val="auto"/>
          <w:sz w:val="24"/>
          <w:szCs w:val="24"/>
        </w:rPr>
        <w:t>地点：</w:t>
      </w:r>
      <w:r>
        <w:rPr>
          <w:rFonts w:hint="eastAsia" w:ascii="仿宋_GB2312" w:hAnsi="仿宋_GB2312" w:eastAsia="仿宋_GB2312" w:cs="仿宋_GB2312"/>
          <w:color w:val="auto"/>
          <w:sz w:val="24"/>
          <w:szCs w:val="24"/>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话：0391-3502280；（获取采购文件）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采购单位开户行及账号：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帐户名称：中铝中州铝业有限公司</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开户银行：中国建设银行焦作分行中州铝厂支行</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帐    号：41001510513050202680</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13 投诉举报部门：中铝中州铝业有限公司纪委工作部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电话：0391-3503580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邮箱：zzlyjw02@126.com</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中铝股份：010-82298446；中铝集团：010-82298683 </w:t>
      </w:r>
    </w:p>
    <w:p>
      <w:pPr>
        <w:pStyle w:val="9"/>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C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32"/>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qFormat/>
    <w:uiPriority w:val="99"/>
    <w:pPr>
      <w:ind w:firstLine="560" w:firstLineChars="200"/>
    </w:pPr>
    <w:rPr>
      <w:sz w:val="28"/>
      <w:szCs w:val="20"/>
    </w:rPr>
  </w:style>
  <w:style w:type="paragraph" w:styleId="5">
    <w:name w:val="annotation text"/>
    <w:basedOn w:val="1"/>
    <w:qFormat/>
    <w:uiPriority w:val="0"/>
    <w:pPr>
      <w:jc w:val="left"/>
    </w:pPr>
  </w:style>
  <w:style w:type="paragraph" w:styleId="6">
    <w:name w:val="Body Text Indent"/>
    <w:basedOn w:val="1"/>
    <w:next w:val="4"/>
    <w:qFormat/>
    <w:uiPriority w:val="99"/>
    <w:pPr>
      <w:spacing w:after="120"/>
      <w:ind w:left="420" w:leftChars="200"/>
    </w:p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Title"/>
    <w:basedOn w:val="1"/>
    <w:next w:val="1"/>
    <w:qFormat/>
    <w:uiPriority w:val="99"/>
    <w:pPr>
      <w:spacing w:before="240" w:after="60"/>
      <w:jc w:val="center"/>
      <w:outlineLvl w:val="0"/>
    </w:pPr>
    <w:rPr>
      <w:rFonts w:ascii="Cambria" w:hAnsi="Cambria"/>
      <w:b/>
      <w:bCs/>
      <w:sz w:val="32"/>
      <w:szCs w:val="32"/>
    </w:rPr>
  </w:style>
  <w:style w:type="paragraph" w:styleId="9">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2026-05-09T03:34:07Z</dcterms:created>
  <dc:creator>Administrator</dc:creator>
  <cp:lastModifiedBy>Administrator</cp:lastModifiedBy>
  <dcterms:modified xsi:type="dcterms:W3CDTF">2026-05-09T03:35:51Z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2E90EB4613A34FC3991A687B3D749C6A</vt:lpwstr>
  </property>
</Properties>
</file>