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keepLines/>
        <w:pageBreakBefore w:val="0"/>
        <w:widowControl w:val="0"/>
        <w:numPr>
          <w:ilvl w:val="0"/>
          <w:numId w:val="0"/>
        </w:numPr>
        <w:kinsoku/>
        <w:wordWrap/>
        <w:overflowPunct/>
        <w:topLinePunct w:val="0"/>
        <w:autoSpaceDE/>
        <w:autoSpaceDN/>
        <w:bidi w:val="0"/>
        <w:adjustRightInd/>
        <w:snapToGrid/>
        <w:spacing w:before="340" w:after="330" w:line="560" w:lineRule="exact"/>
        <w:ind w:left="1083" w:hanging="1083"/>
        <w:textAlignment w:val="auto"/>
        <w:rPr>
          <w:rFonts w:hint="eastAsia" w:ascii="Times New Roman" w:hAnsi="Times New Roman" w:eastAsia="宋体" w:cs="Times New Roman"/>
          <w:b/>
          <w:bCs/>
          <w:sz w:val="44"/>
          <w:highlight w:val="none"/>
        </w:rPr>
      </w:pPr>
      <w:r>
        <w:rPr>
          <w:rFonts w:hint="eastAsia" w:ascii="Times New Roman" w:hAnsi="Times New Roman" w:eastAsia="宋体" w:cs="Times New Roman"/>
          <w:b/>
          <w:bCs/>
          <w:sz w:val="44"/>
          <w:highlight w:val="none"/>
        </w:rPr>
        <w:t>采购公告</w:t>
      </w:r>
    </w:p>
    <w:p>
      <w:pPr>
        <w:kinsoku/>
        <w:autoSpaceDE/>
        <w:autoSpaceDN/>
        <w:bidi w:val="0"/>
        <w:spacing w:line="560" w:lineRule="exact"/>
        <w:ind w:firstLine="480" w:firstLineChars="200"/>
        <w:rPr>
          <w:rFonts w:ascii="仿宋_GB2312" w:eastAsia="仿宋_GB2312"/>
          <w:b/>
          <w:bCs/>
          <w:color w:val="auto"/>
          <w:sz w:val="24"/>
          <w:highlight w:val="none"/>
        </w:rPr>
      </w:pPr>
      <w:r>
        <w:rPr>
          <w:rFonts w:hint="eastAsia" w:ascii="仿宋_GB2312" w:eastAsia="仿宋_GB2312"/>
          <w:bCs/>
          <w:color w:val="auto"/>
          <w:sz w:val="24"/>
          <w:highlight w:val="none"/>
        </w:rPr>
        <w:t>中铝中州铝业有限公司生产管控中心拟</w:t>
      </w:r>
      <w:r>
        <w:rPr>
          <w:rFonts w:hint="eastAsia" w:ascii="仿宋_GB2312" w:eastAsia="仿宋_GB2312"/>
          <w:bCs/>
          <w:color w:val="auto"/>
          <w:sz w:val="24"/>
          <w:highlight w:val="none"/>
          <w:lang w:eastAsia="zh-CN"/>
        </w:rPr>
        <w:t>就</w:t>
      </w:r>
      <w:r>
        <w:rPr>
          <w:rFonts w:hint="eastAsia" w:ascii="仿宋_GB2312" w:eastAsia="仿宋_GB2312"/>
          <w:bCs/>
          <w:color w:val="auto"/>
          <w:sz w:val="24"/>
          <w:highlight w:val="none"/>
          <w:lang w:val="en-US" w:eastAsia="zh-CN"/>
        </w:rPr>
        <w:t>新庄沟赤泥库运行设施修建、修复业务进行竞价采购</w:t>
      </w:r>
      <w:r>
        <w:rPr>
          <w:rFonts w:hint="eastAsia" w:ascii="仿宋_GB2312" w:eastAsia="仿宋_GB2312" w:cs="Times New Roman"/>
          <w:bCs/>
          <w:sz w:val="24"/>
          <w:highlight w:val="none"/>
          <w:lang w:val="en-US" w:eastAsia="zh-CN"/>
        </w:rPr>
        <w:t>，</w:t>
      </w:r>
      <w:r>
        <w:rPr>
          <w:rFonts w:hint="eastAsia" w:ascii="仿宋_GB2312" w:hAnsi="Times New Roman" w:eastAsia="仿宋_GB2312" w:cs="Times New Roman"/>
          <w:bCs/>
          <w:color w:val="auto"/>
          <w:sz w:val="24"/>
          <w:highlight w:val="none"/>
        </w:rPr>
        <w:t>现邀请国内符合资格条件和有同类项目良好业绩的服务商参加该项目的采购活动</w:t>
      </w:r>
      <w:r>
        <w:rPr>
          <w:rFonts w:hint="eastAsia" w:ascii="仿宋_GB2312" w:hAnsi="Times New Roman" w:eastAsia="仿宋_GB2312" w:cs="Times New Roman"/>
          <w:bCs/>
          <w:color w:val="auto"/>
          <w:sz w:val="24"/>
          <w:highlight w:val="none"/>
          <w:lang w:eastAsia="zh-CN"/>
        </w:rPr>
        <w:t>。</w:t>
      </w:r>
    </w:p>
    <w:p>
      <w:pPr>
        <w:kinsoku/>
        <w:autoSpaceDE/>
        <w:autoSpaceDN/>
        <w:bidi w:val="0"/>
        <w:spacing w:line="560" w:lineRule="exact"/>
        <w:outlineLvl w:val="1"/>
        <w:rPr>
          <w:rFonts w:hint="default" w:ascii="仿宋_GB2312" w:eastAsia="仿宋"/>
          <w:bCs/>
          <w:color w:val="auto"/>
          <w:sz w:val="24"/>
          <w:highlight w:val="none"/>
          <w:lang w:val="en-US" w:eastAsia="zh-CN"/>
        </w:rPr>
      </w:pPr>
      <w:r>
        <w:rPr>
          <w:rStyle w:val="43"/>
          <w:highlight w:val="none"/>
        </w:rPr>
        <w:t>1</w:t>
      </w:r>
      <w:r>
        <w:rPr>
          <w:rStyle w:val="43"/>
          <w:rFonts w:hint="eastAsia"/>
          <w:highlight w:val="none"/>
        </w:rPr>
        <w:t>．采购人名称：</w:t>
      </w:r>
      <w:r>
        <w:rPr>
          <w:rFonts w:hint="eastAsia" w:ascii="仿宋_GB2312" w:eastAsia="仿宋_GB2312"/>
          <w:bCs/>
          <w:color w:val="auto"/>
          <w:sz w:val="24"/>
          <w:highlight w:val="none"/>
        </w:rPr>
        <w:t>中铝中州铝业有限公司生产管控中心</w:t>
      </w:r>
    </w:p>
    <w:p>
      <w:pPr>
        <w:kinsoku/>
        <w:autoSpaceDE/>
        <w:autoSpaceDN/>
        <w:bidi w:val="0"/>
        <w:spacing w:line="560" w:lineRule="exact"/>
        <w:outlineLvl w:val="1"/>
        <w:rPr>
          <w:rFonts w:hint="eastAsia" w:ascii="仿宋_GB2312" w:hAnsi="Times New Roman" w:eastAsia="仿宋_GB2312" w:cs="Times New Roman"/>
          <w:b w:val="0"/>
          <w:bCs/>
          <w:color w:val="auto"/>
          <w:sz w:val="24"/>
          <w:highlight w:val="none"/>
          <w:lang w:eastAsia="zh-CN"/>
        </w:rPr>
      </w:pPr>
      <w:r>
        <w:rPr>
          <w:rStyle w:val="43"/>
          <w:rFonts w:hint="eastAsia"/>
          <w:highlight w:val="none"/>
        </w:rPr>
        <w:t>2</w:t>
      </w:r>
      <w:r>
        <w:rPr>
          <w:rStyle w:val="43"/>
          <w:rFonts w:hint="eastAsia" w:eastAsia="仿宋"/>
          <w:highlight w:val="none"/>
          <w:lang w:val="en-US" w:eastAsia="zh-CN"/>
        </w:rPr>
        <w:t xml:space="preserve">. </w:t>
      </w:r>
      <w:r>
        <w:rPr>
          <w:rStyle w:val="43"/>
          <w:rFonts w:hint="eastAsia"/>
          <w:highlight w:val="none"/>
        </w:rPr>
        <w:t>采购编号：</w:t>
      </w:r>
      <w:r>
        <w:rPr>
          <w:rFonts w:hint="eastAsia" w:ascii="仿宋_GB2312" w:eastAsia="仿宋_GB2312"/>
          <w:bCs/>
          <w:color w:val="auto"/>
          <w:sz w:val="24"/>
          <w:highlight w:val="none"/>
        </w:rPr>
        <w:t>CG-ZZ-202</w:t>
      </w:r>
      <w:r>
        <w:rPr>
          <w:rFonts w:hint="eastAsia" w:ascii="仿宋_GB2312" w:eastAsia="仿宋_GB2312"/>
          <w:bCs/>
          <w:color w:val="auto"/>
          <w:sz w:val="24"/>
          <w:highlight w:val="none"/>
          <w:lang w:val="en-US" w:eastAsia="zh-CN"/>
        </w:rPr>
        <w:t>605</w:t>
      </w:r>
      <w:r>
        <w:rPr>
          <w:rFonts w:hint="eastAsia" w:ascii="仿宋_GB2312" w:eastAsia="仿宋_GB2312"/>
          <w:bCs/>
          <w:color w:val="auto"/>
          <w:sz w:val="24"/>
          <w:highlight w:val="none"/>
        </w:rPr>
        <w:t>-SCGK-SC</w:t>
      </w:r>
      <w:r>
        <w:rPr>
          <w:rFonts w:hint="eastAsia" w:ascii="仿宋_GB2312" w:eastAsia="仿宋_GB2312"/>
          <w:bCs/>
          <w:color w:val="auto"/>
          <w:sz w:val="24"/>
          <w:highlight w:val="none"/>
          <w:lang w:val="en-US" w:eastAsia="zh-CN"/>
        </w:rPr>
        <w:t>JS</w:t>
      </w:r>
      <w:r>
        <w:rPr>
          <w:rFonts w:hint="eastAsia" w:ascii="仿宋_GB2312" w:eastAsia="仿宋_GB2312"/>
          <w:bCs/>
          <w:color w:val="auto"/>
          <w:sz w:val="24"/>
          <w:highlight w:val="none"/>
        </w:rPr>
        <w:t>S-00</w:t>
      </w:r>
      <w:r>
        <w:rPr>
          <w:rFonts w:hint="eastAsia" w:ascii="仿宋_GB2312" w:eastAsia="仿宋_GB2312"/>
          <w:bCs/>
          <w:color w:val="auto"/>
          <w:sz w:val="24"/>
          <w:highlight w:val="none"/>
          <w:lang w:val="en-US" w:eastAsia="zh-CN"/>
        </w:rPr>
        <w:t>2</w:t>
      </w:r>
    </w:p>
    <w:p>
      <w:pPr>
        <w:kinsoku/>
        <w:autoSpaceDE/>
        <w:autoSpaceDN/>
        <w:bidi w:val="0"/>
        <w:spacing w:line="560" w:lineRule="exact"/>
        <w:outlineLvl w:val="1"/>
        <w:rPr>
          <w:rStyle w:val="43"/>
          <w:rFonts w:hint="eastAsia" w:cs="Times New Roman"/>
          <w:highlight w:val="none"/>
        </w:rPr>
      </w:pPr>
      <w:r>
        <w:rPr>
          <w:rStyle w:val="43"/>
          <w:rFonts w:hint="eastAsia" w:cs="Times New Roman"/>
          <w:highlight w:val="none"/>
        </w:rPr>
        <w:t>3．</w:t>
      </w:r>
      <w:r>
        <w:rPr>
          <w:rStyle w:val="43"/>
          <w:rFonts w:hint="eastAsia" w:cs="Times New Roman"/>
          <w:color w:val="auto"/>
          <w:highlight w:val="none"/>
        </w:rPr>
        <w:t>采购</w:t>
      </w:r>
      <w:r>
        <w:rPr>
          <w:rStyle w:val="43"/>
          <w:rFonts w:hint="eastAsia" w:eastAsia="仿宋" w:cs="Times New Roman"/>
          <w:color w:val="auto"/>
          <w:highlight w:val="none"/>
          <w:lang w:eastAsia="zh-CN"/>
        </w:rPr>
        <w:t>内</w:t>
      </w:r>
      <w:r>
        <w:rPr>
          <w:rStyle w:val="43"/>
          <w:rFonts w:hint="eastAsia" w:cs="Times New Roman"/>
          <w:color w:val="auto"/>
          <w:highlight w:val="none"/>
        </w:rPr>
        <w:t>容及相关要求：</w:t>
      </w:r>
    </w:p>
    <w:p>
      <w:pPr>
        <w:kinsoku/>
        <w:autoSpaceDE/>
        <w:autoSpaceDN/>
        <w:bidi w:val="0"/>
        <w:spacing w:line="560" w:lineRule="exact"/>
        <w:ind w:firstLine="480" w:firstLineChars="200"/>
        <w:rPr>
          <w:rFonts w:hint="eastAsia" w:ascii="仿宋_GB2312" w:eastAsia="仿宋_GB2312"/>
          <w:bCs/>
          <w:color w:val="auto"/>
          <w:sz w:val="24"/>
          <w:highlight w:val="none"/>
          <w:lang w:val="en-US" w:eastAsia="zh-CN"/>
        </w:rPr>
      </w:pPr>
      <w:bookmarkStart w:id="0" w:name="OLE_LINK9"/>
      <w:r>
        <w:rPr>
          <w:rFonts w:hint="eastAsia" w:ascii="仿宋_GB2312" w:hAnsi="Calibri" w:eastAsia="仿宋_GB2312" w:cs="Times New Roman"/>
          <w:bCs/>
          <w:kern w:val="2"/>
          <w:sz w:val="24"/>
          <w:szCs w:val="24"/>
          <w:highlight w:val="none"/>
          <w:lang w:val="en-US" w:eastAsia="zh-CN" w:bidi="ar-SA"/>
        </w:rPr>
        <w:t>3.1项目名称：</w:t>
      </w:r>
      <w:r>
        <w:rPr>
          <w:rFonts w:hint="eastAsia" w:ascii="仿宋_GB2312" w:eastAsia="仿宋_GB2312"/>
          <w:bCs/>
          <w:color w:val="auto"/>
          <w:sz w:val="24"/>
          <w:highlight w:val="none"/>
          <w:lang w:val="en-US" w:eastAsia="zh-CN"/>
        </w:rPr>
        <w:t>新庄沟赤泥库运行设施修建、修复业务</w:t>
      </w:r>
    </w:p>
    <w:p>
      <w:pPr>
        <w:kinsoku/>
        <w:autoSpaceDE/>
        <w:autoSpaceDN/>
        <w:bidi w:val="0"/>
        <w:spacing w:line="560" w:lineRule="exact"/>
        <w:ind w:firstLine="480" w:firstLineChars="200"/>
        <w:rPr>
          <w:rFonts w:hint="eastAsia" w:ascii="仿宋_GB2312" w:hAnsi="Calibri" w:eastAsia="仿宋_GB2312" w:cs="Times New Roman"/>
          <w:bCs/>
          <w:color w:val="auto"/>
          <w:kern w:val="2"/>
          <w:sz w:val="24"/>
          <w:szCs w:val="24"/>
          <w:highlight w:val="none"/>
          <w:lang w:val="en-US" w:eastAsia="zh-CN" w:bidi="ar-SA"/>
        </w:rPr>
      </w:pPr>
      <w:r>
        <w:rPr>
          <w:rFonts w:hint="eastAsia" w:ascii="仿宋_GB2312" w:hAnsi="Calibri" w:eastAsia="仿宋_GB2312" w:cs="Times New Roman"/>
          <w:bCs/>
          <w:color w:val="auto"/>
          <w:kern w:val="2"/>
          <w:sz w:val="24"/>
          <w:szCs w:val="24"/>
          <w:highlight w:val="none"/>
          <w:lang w:val="en-US" w:eastAsia="zh-CN" w:bidi="ar-SA"/>
        </w:rPr>
        <w:t>3.2项目概况：</w:t>
      </w:r>
    </w:p>
    <w:p>
      <w:pPr>
        <w:kinsoku/>
        <w:autoSpaceDE/>
        <w:autoSpaceDN/>
        <w:bidi w:val="0"/>
        <w:spacing w:line="560" w:lineRule="exact"/>
        <w:ind w:firstLine="480" w:firstLineChars="200"/>
        <w:rPr>
          <w:rFonts w:hint="eastAsia" w:ascii="仿宋_GB2312" w:hAnsi="Times New Roman" w:eastAsia="仿宋_GB2312" w:cs="Times New Roman"/>
          <w:bCs/>
          <w:color w:val="auto"/>
          <w:sz w:val="24"/>
          <w:highlight w:val="none"/>
          <w:lang w:val="en-US" w:eastAsia="zh-CN"/>
        </w:rPr>
      </w:pPr>
      <w:r>
        <w:rPr>
          <w:rFonts w:hint="eastAsia" w:ascii="仿宋_GB2312" w:hAnsi="Times New Roman" w:eastAsia="仿宋_GB2312" w:cs="Times New Roman"/>
          <w:bCs/>
          <w:color w:val="auto"/>
          <w:sz w:val="24"/>
          <w:highlight w:val="none"/>
          <w:lang w:val="en-US" w:eastAsia="zh-CN"/>
        </w:rPr>
        <w:t>根据《尾矿库安全规程》（GB 39496-2020）及《尾矿库安全监督管理规定》（国家安全生产监督管理总局令第38号）中对尾矿库安全管理的相关要求，为保障尾矿库安全稳定运行可控，需要委托具备相应资质的单位对中铝中州铝业有限公司新庄沟赤泥库运行设施进行日常性的修建、修复，确保尾矿库</w:t>
      </w:r>
      <w:r>
        <w:rPr>
          <w:rFonts w:hint="eastAsia" w:ascii="仿宋_GB2312" w:eastAsia="仿宋_GB2312" w:cs="Times New Roman"/>
          <w:bCs/>
          <w:color w:val="auto"/>
          <w:sz w:val="24"/>
          <w:highlight w:val="none"/>
          <w:lang w:val="en-US" w:eastAsia="zh-CN"/>
        </w:rPr>
        <w:t>运行</w:t>
      </w:r>
      <w:r>
        <w:rPr>
          <w:rFonts w:hint="eastAsia" w:ascii="仿宋_GB2312" w:hAnsi="Times New Roman" w:eastAsia="仿宋_GB2312" w:cs="Times New Roman"/>
          <w:bCs/>
          <w:color w:val="auto"/>
          <w:sz w:val="24"/>
          <w:highlight w:val="none"/>
          <w:lang w:val="en-US" w:eastAsia="zh-CN"/>
        </w:rPr>
        <w:t>系统处于良好状态。</w:t>
      </w:r>
    </w:p>
    <w:p>
      <w:pPr>
        <w:kinsoku/>
        <w:autoSpaceDE/>
        <w:autoSpaceDN/>
        <w:bidi w:val="0"/>
        <w:spacing w:line="560" w:lineRule="exact"/>
        <w:ind w:firstLine="480" w:firstLineChars="200"/>
        <w:rPr>
          <w:rFonts w:hint="eastAsia" w:ascii="仿宋_GB2312" w:hAnsi="Calibri" w:eastAsia="仿宋_GB2312" w:cs="Times New Roman"/>
          <w:bCs/>
          <w:color w:val="auto"/>
          <w:kern w:val="2"/>
          <w:sz w:val="24"/>
          <w:szCs w:val="24"/>
          <w:highlight w:val="none"/>
          <w:lang w:val="en-US" w:eastAsia="zh-CN" w:bidi="ar-SA"/>
        </w:rPr>
      </w:pPr>
      <w:r>
        <w:rPr>
          <w:rFonts w:hint="eastAsia" w:ascii="仿宋_GB2312" w:hAnsi="Calibri" w:eastAsia="仿宋_GB2312" w:cs="Times New Roman"/>
          <w:bCs/>
          <w:color w:val="auto"/>
          <w:kern w:val="2"/>
          <w:sz w:val="24"/>
          <w:szCs w:val="24"/>
          <w:highlight w:val="none"/>
          <w:lang w:val="en-US" w:eastAsia="zh-CN" w:bidi="ar-SA"/>
        </w:rPr>
        <w:t>3.3采购内容</w:t>
      </w:r>
    </w:p>
    <w:p>
      <w:pPr>
        <w:pStyle w:val="79"/>
        <w:kinsoku/>
        <w:autoSpaceDE/>
        <w:autoSpaceDN/>
        <w:bidi w:val="0"/>
        <w:spacing w:line="560" w:lineRule="exact"/>
        <w:ind w:firstLine="560"/>
        <w:rPr>
          <w:rFonts w:hint="eastAsia" w:ascii="仿宋_GB2312" w:hAnsi="Calibri" w:eastAsia="仿宋_GB2312" w:cs="Times New Roman"/>
          <w:bCs/>
          <w:color w:val="auto"/>
          <w:kern w:val="2"/>
          <w:sz w:val="24"/>
          <w:szCs w:val="24"/>
          <w:highlight w:val="none"/>
          <w:lang w:val="en-US" w:eastAsia="zh-CN" w:bidi="ar-SA"/>
        </w:rPr>
      </w:pPr>
      <w:bookmarkStart w:id="1" w:name="OLE_LINK14"/>
      <w:r>
        <w:rPr>
          <w:rFonts w:hint="eastAsia" w:ascii="仿宋_GB2312" w:hAnsi="Calibri" w:eastAsia="仿宋_GB2312" w:cs="Times New Roman"/>
          <w:bCs/>
          <w:color w:val="auto"/>
          <w:kern w:val="2"/>
          <w:sz w:val="24"/>
          <w:szCs w:val="24"/>
          <w:highlight w:val="none"/>
          <w:lang w:val="en-US" w:eastAsia="zh-CN" w:bidi="ar-SA"/>
        </w:rPr>
        <w:t>3.3.1业务主要内容：</w:t>
      </w:r>
    </w:p>
    <w:p>
      <w:pPr>
        <w:pStyle w:val="79"/>
        <w:kinsoku/>
        <w:autoSpaceDE/>
        <w:autoSpaceDN/>
        <w:bidi w:val="0"/>
        <w:spacing w:line="560" w:lineRule="exact"/>
        <w:ind w:firstLine="560"/>
        <w:rPr>
          <w:rFonts w:hint="eastAsia" w:ascii="仿宋_GB2312" w:hAnsi="Calibri" w:eastAsia="仿宋_GB2312" w:cs="Times New Roman"/>
          <w:bCs/>
          <w:color w:val="auto"/>
          <w:kern w:val="2"/>
          <w:sz w:val="24"/>
          <w:szCs w:val="24"/>
          <w:highlight w:val="none"/>
          <w:lang w:val="en-US" w:eastAsia="zh-CN" w:bidi="ar-SA"/>
        </w:rPr>
      </w:pPr>
      <w:r>
        <w:rPr>
          <w:rFonts w:hint="eastAsia" w:ascii="仿宋_GB2312" w:hAnsi="Calibri" w:eastAsia="仿宋_GB2312" w:cs="Times New Roman"/>
          <w:bCs/>
          <w:color w:val="auto"/>
          <w:kern w:val="2"/>
          <w:sz w:val="24"/>
          <w:szCs w:val="24"/>
          <w:highlight w:val="none"/>
          <w:lang w:val="en-US" w:eastAsia="zh-CN" w:bidi="ar-SA"/>
        </w:rPr>
        <w:t>赤泥防渗设施铺设、修复，坝体导、排水沟新建、清理，排水斜槽拱板浇筑、安装，坝体坡面冲沟治理、绿化覆土，上坝道路维护，排水涵管、回水池清理等。</w:t>
      </w:r>
    </w:p>
    <w:p>
      <w:pPr>
        <w:pStyle w:val="79"/>
        <w:kinsoku/>
        <w:autoSpaceDE/>
        <w:autoSpaceDN/>
        <w:bidi w:val="0"/>
        <w:spacing w:line="560" w:lineRule="exact"/>
        <w:ind w:firstLine="560"/>
        <w:rPr>
          <w:rFonts w:hint="eastAsia" w:ascii="仿宋_GB2312" w:hAnsi="Calibri" w:eastAsia="仿宋_GB2312" w:cs="Times New Roman"/>
          <w:bCs/>
          <w:color w:val="auto"/>
          <w:kern w:val="2"/>
          <w:sz w:val="24"/>
          <w:szCs w:val="24"/>
          <w:highlight w:val="none"/>
          <w:lang w:val="en-US" w:eastAsia="zh-CN" w:bidi="ar-SA"/>
        </w:rPr>
      </w:pPr>
      <w:r>
        <w:rPr>
          <w:rFonts w:hint="eastAsia" w:ascii="仿宋_GB2312" w:hAnsi="Calibri" w:eastAsia="仿宋_GB2312" w:cs="Times New Roman"/>
          <w:bCs/>
          <w:color w:val="auto"/>
          <w:kern w:val="2"/>
          <w:sz w:val="24"/>
          <w:szCs w:val="24"/>
          <w:highlight w:val="none"/>
          <w:lang w:val="en-US" w:eastAsia="zh-CN" w:bidi="ar-SA"/>
        </w:rPr>
        <w:t>3.3.2业务预估主要工程量：</w:t>
      </w:r>
    </w:p>
    <w:p>
      <w:pPr>
        <w:pStyle w:val="79"/>
        <w:kinsoku/>
        <w:autoSpaceDE/>
        <w:autoSpaceDN/>
        <w:bidi w:val="0"/>
        <w:spacing w:line="560" w:lineRule="exact"/>
        <w:ind w:firstLine="560"/>
        <w:rPr>
          <w:rFonts w:hint="default" w:ascii="仿宋_GB2312" w:hAnsi="Calibri" w:eastAsia="仿宋_GB2312" w:cs="Times New Roman"/>
          <w:bCs/>
          <w:color w:val="auto"/>
          <w:kern w:val="2"/>
          <w:sz w:val="24"/>
          <w:szCs w:val="24"/>
          <w:highlight w:val="none"/>
          <w:lang w:val="en-US" w:eastAsia="zh-CN" w:bidi="ar-SA"/>
        </w:rPr>
      </w:pPr>
      <w:r>
        <w:rPr>
          <w:rFonts w:hint="eastAsia" w:ascii="仿宋_GB2312" w:hAnsi="Calibri" w:eastAsia="仿宋_GB2312" w:cs="Times New Roman"/>
          <w:bCs/>
          <w:color w:val="auto"/>
          <w:kern w:val="2"/>
          <w:sz w:val="24"/>
          <w:szCs w:val="24"/>
          <w:highlight w:val="none"/>
          <w:lang w:val="en-US" w:eastAsia="zh-CN" w:bidi="ar-SA"/>
        </w:rPr>
        <w:t>赤泥防渗设施铺设、修复约10000m</w:t>
      </w:r>
      <w:r>
        <w:rPr>
          <w:rFonts w:hint="eastAsia" w:ascii="仿宋_GB2312" w:hAnsi="Calibri" w:eastAsia="仿宋_GB2312" w:cs="Times New Roman"/>
          <w:bCs/>
          <w:color w:val="auto"/>
          <w:kern w:val="2"/>
          <w:sz w:val="24"/>
          <w:szCs w:val="24"/>
          <w:highlight w:val="none"/>
          <w:vertAlign w:val="superscript"/>
          <w:lang w:val="en-US" w:eastAsia="zh-CN" w:bidi="ar-SA"/>
        </w:rPr>
        <w:t>2</w:t>
      </w:r>
      <w:r>
        <w:rPr>
          <w:rFonts w:hint="eastAsia" w:ascii="仿宋_GB2312" w:hAnsi="Calibri" w:eastAsia="仿宋_GB2312" w:cs="Times New Roman"/>
          <w:bCs/>
          <w:color w:val="auto"/>
          <w:kern w:val="2"/>
          <w:sz w:val="24"/>
          <w:szCs w:val="24"/>
          <w:highlight w:val="none"/>
          <w:lang w:val="en-US" w:eastAsia="zh-CN" w:bidi="ar-SA"/>
        </w:rPr>
        <w:t>，坝体导、排水沟新建、清理约510m，排水斜槽拱板浇筑、安装约80m，坝体坡面冲沟治理、绿化覆土约3200m</w:t>
      </w:r>
      <w:r>
        <w:rPr>
          <w:rFonts w:hint="eastAsia" w:ascii="仿宋_GB2312" w:hAnsi="Calibri" w:eastAsia="仿宋_GB2312" w:cs="Times New Roman"/>
          <w:bCs/>
          <w:color w:val="auto"/>
          <w:kern w:val="2"/>
          <w:sz w:val="24"/>
          <w:szCs w:val="24"/>
          <w:highlight w:val="none"/>
          <w:vertAlign w:val="superscript"/>
          <w:lang w:val="en-US" w:eastAsia="zh-CN" w:bidi="ar-SA"/>
        </w:rPr>
        <w:t>2</w:t>
      </w:r>
      <w:r>
        <w:rPr>
          <w:rFonts w:hint="eastAsia" w:ascii="仿宋_GB2312" w:hAnsi="Calibri" w:eastAsia="仿宋_GB2312" w:cs="Times New Roman"/>
          <w:bCs/>
          <w:color w:val="auto"/>
          <w:kern w:val="2"/>
          <w:sz w:val="24"/>
          <w:szCs w:val="24"/>
          <w:highlight w:val="none"/>
          <w:lang w:val="en-US" w:eastAsia="zh-CN" w:bidi="ar-SA"/>
        </w:rPr>
        <w:t>，上坝道路维护约180m，排水涵管、回水池清理约120m</w:t>
      </w:r>
      <w:r>
        <w:rPr>
          <w:rFonts w:hint="eastAsia" w:ascii="仿宋_GB2312" w:hAnsi="Calibri" w:eastAsia="仿宋_GB2312" w:cs="Times New Roman"/>
          <w:bCs/>
          <w:color w:val="auto"/>
          <w:kern w:val="2"/>
          <w:sz w:val="24"/>
          <w:szCs w:val="24"/>
          <w:highlight w:val="none"/>
          <w:vertAlign w:val="superscript"/>
          <w:lang w:val="en-US" w:eastAsia="zh-CN" w:bidi="ar-SA"/>
        </w:rPr>
        <w:t>3</w:t>
      </w:r>
      <w:r>
        <w:rPr>
          <w:rFonts w:hint="eastAsia" w:ascii="仿宋_GB2312" w:hAnsi="Calibri" w:eastAsia="仿宋_GB2312" w:cs="Times New Roman"/>
          <w:bCs/>
          <w:color w:val="auto"/>
          <w:kern w:val="2"/>
          <w:sz w:val="24"/>
          <w:szCs w:val="24"/>
          <w:highlight w:val="none"/>
          <w:lang w:val="en-US" w:eastAsia="zh-CN" w:bidi="ar-SA"/>
        </w:rPr>
        <w:t>等，甲供材为：防渗膜、土工布、钢材。结算以实际发生量据实结算。</w:t>
      </w:r>
    </w:p>
    <w:bookmarkEnd w:id="1"/>
    <w:p>
      <w:pPr>
        <w:kinsoku/>
        <w:autoSpaceDE/>
        <w:autoSpaceDN/>
        <w:bidi w:val="0"/>
        <w:adjustRightInd w:val="0"/>
        <w:spacing w:line="560" w:lineRule="exact"/>
        <w:ind w:firstLine="480" w:firstLineChars="200"/>
        <w:rPr>
          <w:rFonts w:hint="default" w:ascii="仿宋_GB2312" w:hAnsi="Calibri" w:eastAsia="仿宋_GB2312" w:cs="Times New Roman"/>
          <w:bCs/>
          <w:kern w:val="2"/>
          <w:sz w:val="24"/>
          <w:szCs w:val="24"/>
          <w:highlight w:val="cyan"/>
          <w:lang w:val="en-US" w:eastAsia="zh-CN" w:bidi="ar-SA"/>
        </w:rPr>
      </w:pPr>
      <w:r>
        <w:rPr>
          <w:rFonts w:hint="eastAsia" w:ascii="仿宋_GB2312" w:hAnsi="Calibri" w:eastAsia="仿宋_GB2312" w:cs="Times New Roman"/>
          <w:bCs/>
          <w:kern w:val="2"/>
          <w:sz w:val="24"/>
          <w:szCs w:val="24"/>
          <w:lang w:val="en-US" w:eastAsia="zh-CN" w:bidi="ar-SA"/>
        </w:rPr>
        <w:t>3.4</w:t>
      </w:r>
      <w:bookmarkEnd w:id="0"/>
      <w:r>
        <w:rPr>
          <w:rFonts w:hint="eastAsia" w:ascii="仿宋_GB2312" w:hAnsi="Calibri" w:eastAsia="仿宋_GB2312" w:cs="Times New Roman"/>
          <w:bCs/>
          <w:kern w:val="2"/>
          <w:sz w:val="24"/>
          <w:szCs w:val="24"/>
          <w:lang w:val="en-US" w:eastAsia="zh-CN" w:bidi="ar-SA"/>
        </w:rPr>
        <w:t>合同期限：一年</w:t>
      </w:r>
      <w:r>
        <w:rPr>
          <w:rFonts w:hint="eastAsia" w:ascii="仿宋_GB2312" w:hAnsi="Calibri" w:eastAsia="仿宋_GB2312" w:cs="Times New Roman"/>
          <w:bCs/>
          <w:kern w:val="2"/>
          <w:sz w:val="24"/>
          <w:szCs w:val="24"/>
          <w:highlight w:val="none"/>
          <w:lang w:val="en-US" w:eastAsia="zh-CN" w:bidi="ar-SA"/>
        </w:rPr>
        <w:t>。</w:t>
      </w:r>
    </w:p>
    <w:p>
      <w:pPr>
        <w:kinsoku/>
        <w:autoSpaceDE/>
        <w:autoSpaceDN/>
        <w:bidi w:val="0"/>
        <w:spacing w:line="560" w:lineRule="exact"/>
        <w:ind w:firstLine="480" w:firstLineChars="200"/>
        <w:rPr>
          <w:rFonts w:hint="eastAsia" w:ascii="仿宋_GB2312" w:hAnsi="Calibri" w:eastAsia="仿宋_GB2312" w:cs="Times New Roman"/>
          <w:bCs/>
          <w:kern w:val="2"/>
          <w:sz w:val="24"/>
          <w:szCs w:val="24"/>
          <w:highlight w:val="none"/>
          <w:lang w:val="en-US" w:eastAsia="zh-CN" w:bidi="ar-SA"/>
        </w:rPr>
      </w:pPr>
      <w:r>
        <w:rPr>
          <w:rFonts w:hint="eastAsia" w:ascii="仿宋_GB2312" w:hAnsi="Calibri" w:eastAsia="仿宋_GB2312" w:cs="Times New Roman"/>
          <w:bCs/>
          <w:kern w:val="2"/>
          <w:sz w:val="24"/>
          <w:szCs w:val="24"/>
          <w:highlight w:val="none"/>
          <w:lang w:val="en-US" w:eastAsia="zh-CN" w:bidi="ar-SA"/>
        </w:rPr>
        <w:t>3.5项目发生地：河南省焦作市修武县七贤镇中铝中州铝业有限公司。</w:t>
      </w:r>
    </w:p>
    <w:p>
      <w:pPr>
        <w:pStyle w:val="33"/>
        <w:rPr>
          <w:rFonts w:hint="eastAsia" w:ascii="仿宋" w:hAnsi="仿宋" w:eastAsia="仿宋" w:cs="仿宋"/>
          <w:lang w:val="en-US" w:eastAsia="zh-CN"/>
        </w:rPr>
      </w:pPr>
      <w:r>
        <w:rPr>
          <w:rFonts w:hint="eastAsia" w:ascii="仿宋" w:hAnsi="仿宋" w:eastAsia="仿宋" w:cs="仿宋"/>
          <w:lang w:val="en-US" w:eastAsia="zh-CN"/>
        </w:rPr>
        <w:t>3.6质量要求：</w:t>
      </w:r>
    </w:p>
    <w:p>
      <w:pPr>
        <w:pStyle w:val="33"/>
        <w:rPr>
          <w:rFonts w:hint="eastAsia" w:ascii="仿宋" w:hAnsi="仿宋" w:eastAsia="仿宋" w:cs="仿宋"/>
          <w:lang w:val="en-US" w:eastAsia="zh-CN"/>
        </w:rPr>
      </w:pPr>
      <w:bookmarkStart w:id="2" w:name="OLE_LINK2"/>
      <w:r>
        <w:rPr>
          <w:rFonts w:hint="eastAsia" w:ascii="仿宋" w:hAnsi="仿宋" w:eastAsia="仿宋" w:cs="仿宋"/>
          <w:lang w:val="en-US" w:eastAsia="zh-CN"/>
        </w:rPr>
        <w:t>3.6.1质量标准满足GB 50300-2013《建设工程施工质量验收统一标准》；</w:t>
      </w:r>
    </w:p>
    <w:p>
      <w:pPr>
        <w:pStyle w:val="33"/>
        <w:rPr>
          <w:rFonts w:hint="eastAsia" w:ascii="仿宋" w:hAnsi="仿宋" w:eastAsia="仿宋" w:cs="仿宋"/>
          <w:lang w:val="en-US" w:eastAsia="zh-CN"/>
        </w:rPr>
      </w:pPr>
      <w:r>
        <w:rPr>
          <w:rFonts w:hint="eastAsia" w:ascii="仿宋" w:hAnsi="仿宋" w:eastAsia="仿宋" w:cs="仿宋"/>
          <w:lang w:val="en-US" w:eastAsia="zh-CN"/>
        </w:rPr>
        <w:t>3.6.2技术参数满足GB 50864-2013《尾矿设施施工及验收规范》要求。</w:t>
      </w:r>
    </w:p>
    <w:bookmarkEnd w:id="2"/>
    <w:p>
      <w:pPr>
        <w:numPr>
          <w:ilvl w:val="0"/>
          <w:numId w:val="4"/>
        </w:numPr>
        <w:kinsoku/>
        <w:autoSpaceDE/>
        <w:autoSpaceDN/>
        <w:bidi w:val="0"/>
        <w:spacing w:line="560" w:lineRule="exact"/>
        <w:outlineLvl w:val="1"/>
        <w:rPr>
          <w:rStyle w:val="43"/>
          <w:rFonts w:hint="eastAsia" w:cs="Times New Roman"/>
          <w:color w:val="auto"/>
          <w:highlight w:val="none"/>
          <w:lang w:val="en-US" w:eastAsia="zh-CN"/>
        </w:rPr>
      </w:pPr>
      <w:r>
        <w:rPr>
          <w:rStyle w:val="43"/>
          <w:rFonts w:hint="eastAsia" w:cs="Times New Roman"/>
          <w:color w:val="auto"/>
          <w:highlight w:val="none"/>
          <w:lang w:val="en-US" w:eastAsia="zh-CN"/>
        </w:rPr>
        <w:t>报价人资格必须符合下列要求：</w:t>
      </w:r>
    </w:p>
    <w:p>
      <w:pPr>
        <w:numPr>
          <w:ilvl w:val="0"/>
          <w:numId w:val="0"/>
        </w:numPr>
        <w:kinsoku/>
        <w:autoSpaceDE/>
        <w:autoSpaceDN/>
        <w:bidi w:val="0"/>
        <w:spacing w:line="560" w:lineRule="exact"/>
        <w:ind w:firstLine="480" w:firstLineChars="200"/>
        <w:rPr>
          <w:rFonts w:hint="eastAsia" w:ascii="仿宋_GB2312" w:hAnsi="Times New Roman" w:eastAsia="仿宋_GB2312" w:cs="Times New Roman"/>
          <w:bCs/>
          <w:sz w:val="24"/>
          <w:highlight w:val="none"/>
          <w:lang w:val="en-US" w:eastAsia="zh-CN"/>
        </w:rPr>
      </w:pPr>
      <w:r>
        <w:rPr>
          <w:rFonts w:hint="eastAsia" w:ascii="仿宋_GB2312" w:hAnsi="Times New Roman" w:eastAsia="仿宋_GB2312" w:cs="Times New Roman"/>
          <w:bCs/>
          <w:sz w:val="24"/>
          <w:highlight w:val="none"/>
          <w:lang w:val="en-US" w:eastAsia="zh-CN"/>
        </w:rPr>
        <w:t>4.1报价人在中华人民共和国境内注册，具有独立的民事诉讼主体资格、符合相关法律法规要求、能够独立履行合同。（相关信息以国家企业信用信息公示系统http://www.gsxt.gov.cn/查询结果为准）。</w:t>
      </w:r>
    </w:p>
    <w:p>
      <w:pPr>
        <w:numPr>
          <w:ilvl w:val="0"/>
          <w:numId w:val="0"/>
        </w:numPr>
        <w:kinsoku/>
        <w:autoSpaceDE/>
        <w:autoSpaceDN/>
        <w:bidi w:val="0"/>
        <w:spacing w:line="560" w:lineRule="exact"/>
        <w:ind w:firstLine="480" w:firstLineChars="200"/>
        <w:rPr>
          <w:rFonts w:hint="eastAsia" w:ascii="仿宋_GB2312" w:hAnsi="Times New Roman" w:eastAsia="仿宋_GB2312" w:cs="Times New Roman"/>
          <w:bCs/>
          <w:sz w:val="24"/>
          <w:highlight w:val="none"/>
          <w:lang w:val="en-US" w:eastAsia="zh-CN"/>
        </w:rPr>
      </w:pPr>
      <w:r>
        <w:rPr>
          <w:rFonts w:hint="eastAsia" w:ascii="仿宋_GB2312" w:hAnsi="Times New Roman" w:eastAsia="仿宋_GB2312" w:cs="Times New Roman"/>
          <w:bCs/>
          <w:sz w:val="24"/>
          <w:highlight w:val="none"/>
          <w:lang w:val="en-US" w:eastAsia="zh-CN"/>
        </w:rPr>
        <w:t>4.2报价人应具有企业法人营业执照、银行开户许可证</w:t>
      </w:r>
      <w:r>
        <w:rPr>
          <w:rFonts w:hint="eastAsia" w:ascii="仿宋_GB2312" w:eastAsia="仿宋_GB2312" w:cs="Times New Roman"/>
          <w:bCs/>
          <w:sz w:val="24"/>
          <w:highlight w:val="none"/>
          <w:lang w:val="en-US" w:eastAsia="zh-CN"/>
        </w:rPr>
        <w:t>、具备建筑工程施工总承包贰级及以上</w:t>
      </w:r>
      <w:r>
        <w:rPr>
          <w:rFonts w:hint="eastAsia" w:ascii="仿宋_GB2312" w:hAnsi="Times New Roman" w:eastAsia="仿宋_GB2312" w:cs="Times New Roman"/>
          <w:bCs/>
          <w:sz w:val="24"/>
          <w:highlight w:val="none"/>
          <w:lang w:val="en-US" w:eastAsia="zh-CN"/>
        </w:rPr>
        <w:t>等资质证书。应提供复印件。</w:t>
      </w:r>
    </w:p>
    <w:p>
      <w:pPr>
        <w:numPr>
          <w:ilvl w:val="0"/>
          <w:numId w:val="0"/>
        </w:numPr>
        <w:kinsoku/>
        <w:autoSpaceDE/>
        <w:autoSpaceDN/>
        <w:bidi w:val="0"/>
        <w:spacing w:line="560" w:lineRule="exact"/>
        <w:ind w:firstLine="480" w:firstLineChars="200"/>
        <w:rPr>
          <w:rFonts w:hint="eastAsia" w:ascii="仿宋_GB2312" w:hAnsi="Times New Roman" w:eastAsia="仿宋_GB2312" w:cs="Times New Roman"/>
          <w:bCs/>
          <w:sz w:val="24"/>
          <w:highlight w:val="none"/>
          <w:lang w:val="en-US" w:eastAsia="zh-CN"/>
        </w:rPr>
      </w:pPr>
      <w:r>
        <w:rPr>
          <w:rFonts w:hint="eastAsia" w:ascii="仿宋_GB2312" w:hAnsi="Times New Roman" w:eastAsia="仿宋_GB2312" w:cs="Times New Roman"/>
          <w:bCs/>
          <w:sz w:val="24"/>
          <w:highlight w:val="none"/>
          <w:lang w:val="en-US" w:eastAsia="zh-CN"/>
        </w:rPr>
        <w:t>4.3报价人</w:t>
      </w:r>
      <w:r>
        <w:rPr>
          <w:rFonts w:hint="eastAsia" w:ascii="仿宋" w:hAnsi="仿宋" w:eastAsia="仿宋" w:cs="仿宋"/>
          <w:sz w:val="24"/>
          <w:szCs w:val="24"/>
        </w:rPr>
        <w:t>具备相应的履约能力</w:t>
      </w:r>
      <w:r>
        <w:rPr>
          <w:rFonts w:hint="eastAsia" w:ascii="仿宋" w:hAnsi="仿宋" w:eastAsia="仿宋" w:cs="仿宋"/>
          <w:sz w:val="24"/>
          <w:szCs w:val="24"/>
          <w:lang w:eastAsia="zh-CN"/>
        </w:rPr>
        <w:t>，</w:t>
      </w:r>
      <w:r>
        <w:rPr>
          <w:rFonts w:hint="eastAsia" w:ascii="仿宋_GB2312" w:hAnsi="Times New Roman" w:eastAsia="仿宋_GB2312" w:cs="Times New Roman"/>
          <w:bCs/>
          <w:sz w:val="24"/>
          <w:highlight w:val="none"/>
          <w:lang w:val="en-US" w:eastAsia="zh-CN"/>
        </w:rPr>
        <w:t>2023年至今具有不少于</w:t>
      </w:r>
      <w:r>
        <w:rPr>
          <w:rFonts w:hint="eastAsia" w:ascii="仿宋_GB2312" w:eastAsia="仿宋_GB2312" w:cs="Times New Roman"/>
          <w:bCs/>
          <w:sz w:val="24"/>
          <w:highlight w:val="none"/>
          <w:lang w:val="en-US" w:eastAsia="zh-CN"/>
        </w:rPr>
        <w:t>1</w:t>
      </w:r>
      <w:r>
        <w:rPr>
          <w:rFonts w:hint="eastAsia" w:ascii="仿宋_GB2312" w:hAnsi="Times New Roman" w:eastAsia="仿宋_GB2312" w:cs="Times New Roman"/>
          <w:bCs/>
          <w:sz w:val="24"/>
          <w:highlight w:val="none"/>
          <w:lang w:val="en-US" w:eastAsia="zh-CN"/>
        </w:rPr>
        <w:t>个类似业绩，提供中标（选）通知书复印件或合同关键页复印件或验收证明复印件，以签署日期为准。</w:t>
      </w:r>
    </w:p>
    <w:p>
      <w:pPr>
        <w:numPr>
          <w:ilvl w:val="0"/>
          <w:numId w:val="0"/>
        </w:numPr>
        <w:kinsoku/>
        <w:autoSpaceDE/>
        <w:autoSpaceDN/>
        <w:bidi w:val="0"/>
        <w:spacing w:line="560" w:lineRule="exact"/>
        <w:ind w:firstLine="480" w:firstLineChars="200"/>
        <w:rPr>
          <w:rFonts w:hint="eastAsia" w:ascii="仿宋_GB2312" w:hAnsi="Times New Roman" w:eastAsia="仿宋_GB2312" w:cs="Times New Roman"/>
          <w:bCs/>
          <w:sz w:val="24"/>
          <w:highlight w:val="none"/>
          <w:lang w:val="en-US" w:eastAsia="zh-CN"/>
        </w:rPr>
      </w:pPr>
      <w:r>
        <w:rPr>
          <w:rFonts w:hint="eastAsia" w:ascii="仿宋_GB2312" w:hAnsi="Times New Roman" w:eastAsia="仿宋_GB2312" w:cs="Times New Roman"/>
          <w:bCs/>
          <w:sz w:val="24"/>
          <w:highlight w:val="none"/>
          <w:lang w:val="en-US" w:eastAsia="zh-CN"/>
        </w:rPr>
        <w:t>4.4报价人应具有良好的银行资信和商业信誉,没有处于被责令停业，财产被接管、冻结及破产状态。提供近2年的财务报表或财务报告。（报价人的成立时间少于规定年份的，应提供成立以来的财务报表或财务报告）或承诺书。</w:t>
      </w:r>
    </w:p>
    <w:p>
      <w:pPr>
        <w:numPr>
          <w:ilvl w:val="0"/>
          <w:numId w:val="0"/>
        </w:numPr>
        <w:kinsoku/>
        <w:autoSpaceDE/>
        <w:autoSpaceDN/>
        <w:bidi w:val="0"/>
        <w:spacing w:line="560" w:lineRule="exact"/>
        <w:ind w:firstLine="480" w:firstLineChars="200"/>
        <w:rPr>
          <w:rFonts w:hint="eastAsia" w:ascii="仿宋_GB2312" w:hAnsi="Times New Roman" w:eastAsia="仿宋_GB2312" w:cs="Times New Roman"/>
          <w:bCs/>
          <w:sz w:val="24"/>
          <w:highlight w:val="none"/>
          <w:lang w:val="en-US" w:eastAsia="zh-CN"/>
        </w:rPr>
      </w:pPr>
      <w:r>
        <w:rPr>
          <w:rFonts w:hint="eastAsia" w:ascii="仿宋_GB2312" w:hAnsi="Times New Roman" w:eastAsia="仿宋_GB2312" w:cs="Times New Roman"/>
          <w:bCs/>
          <w:sz w:val="24"/>
          <w:highlight w:val="none"/>
          <w:lang w:val="en-US" w:eastAsia="zh-CN"/>
        </w:rPr>
        <w:t>4.5报价人在报名期间和报价有效期内未被列入中国铝业集团有限公司承包商负面清单。</w:t>
      </w:r>
    </w:p>
    <w:p>
      <w:pPr>
        <w:numPr>
          <w:ilvl w:val="0"/>
          <w:numId w:val="0"/>
        </w:numPr>
        <w:kinsoku/>
        <w:autoSpaceDE/>
        <w:autoSpaceDN/>
        <w:bidi w:val="0"/>
        <w:spacing w:line="560" w:lineRule="exact"/>
        <w:ind w:firstLine="480" w:firstLineChars="200"/>
        <w:rPr>
          <w:rFonts w:hint="eastAsia" w:ascii="仿宋_GB2312" w:hAnsi="Times New Roman" w:eastAsia="仿宋_GB2312" w:cs="Times New Roman"/>
          <w:bCs/>
          <w:sz w:val="24"/>
          <w:highlight w:val="none"/>
          <w:lang w:val="en-US" w:eastAsia="zh-CN"/>
        </w:rPr>
      </w:pPr>
      <w:r>
        <w:rPr>
          <w:rFonts w:hint="eastAsia" w:ascii="仿宋_GB2312" w:hAnsi="Times New Roman" w:eastAsia="仿宋_GB2312" w:cs="Times New Roman"/>
          <w:bCs/>
          <w:sz w:val="24"/>
          <w:highlight w:val="none"/>
          <w:lang w:val="en-US" w:eastAsia="zh-CN"/>
        </w:rPr>
        <w:t>4.6报价人有依法缴纳税收和社会保障资金的良好记录，参加本次报价前三年内，在经营活动中没有重大违法记录，未发生重大质量、环境、安全事故，并出具承诺书。</w:t>
      </w:r>
    </w:p>
    <w:p>
      <w:pPr>
        <w:numPr>
          <w:ilvl w:val="0"/>
          <w:numId w:val="0"/>
        </w:numPr>
        <w:kinsoku/>
        <w:autoSpaceDE/>
        <w:autoSpaceDN/>
        <w:bidi w:val="0"/>
        <w:spacing w:line="560" w:lineRule="exact"/>
        <w:ind w:firstLine="480" w:firstLineChars="200"/>
        <w:rPr>
          <w:rFonts w:hint="eastAsia" w:ascii="仿宋_GB2312" w:hAnsi="Times New Roman" w:eastAsia="仿宋_GB2312" w:cs="Times New Roman"/>
          <w:bCs/>
          <w:sz w:val="24"/>
          <w:highlight w:val="none"/>
          <w:lang w:val="en-US" w:eastAsia="zh-CN"/>
        </w:rPr>
      </w:pPr>
      <w:r>
        <w:rPr>
          <w:rFonts w:hint="eastAsia" w:ascii="仿宋_GB2312" w:hAnsi="Times New Roman" w:eastAsia="仿宋_GB2312" w:cs="Times New Roman"/>
          <w:bCs/>
          <w:sz w:val="24"/>
          <w:highlight w:val="none"/>
          <w:lang w:val="en-US" w:eastAsia="zh-CN"/>
        </w:rPr>
        <w:t>4.7报价人在项目评审期间不存在被列为失信被执行人的情形，具体认定以全国法院失信被执行人名单信息公布与查询网(http://zxgk.court.gov.cn/)和信用中国(https://www.creditchina.gov.cn/）网站检索结果为准。</w:t>
      </w:r>
    </w:p>
    <w:p>
      <w:pPr>
        <w:numPr>
          <w:ilvl w:val="0"/>
          <w:numId w:val="0"/>
        </w:numPr>
        <w:kinsoku/>
        <w:autoSpaceDE/>
        <w:autoSpaceDN/>
        <w:bidi w:val="0"/>
        <w:spacing w:line="560" w:lineRule="exact"/>
        <w:ind w:firstLine="480" w:firstLineChars="200"/>
        <w:rPr>
          <w:rFonts w:hint="eastAsia" w:ascii="仿宋_GB2312" w:hAnsi="Times New Roman" w:eastAsia="仿宋_GB2312" w:cs="Times New Roman"/>
          <w:bCs/>
          <w:sz w:val="24"/>
          <w:highlight w:val="none"/>
          <w:lang w:val="en-US" w:eastAsia="zh-CN"/>
        </w:rPr>
      </w:pPr>
      <w:r>
        <w:rPr>
          <w:rFonts w:hint="eastAsia" w:ascii="仿宋_GB2312" w:hAnsi="Times New Roman" w:eastAsia="仿宋_GB2312" w:cs="Times New Roman"/>
          <w:bCs/>
          <w:sz w:val="24"/>
          <w:highlight w:val="none"/>
          <w:lang w:val="en-US" w:eastAsia="zh-CN"/>
        </w:rPr>
        <w:t>4.8禁止被列入中铝集团禁入名单的服务商参与该采购活动。</w:t>
      </w:r>
    </w:p>
    <w:p>
      <w:pPr>
        <w:numPr>
          <w:ilvl w:val="0"/>
          <w:numId w:val="0"/>
        </w:numPr>
        <w:kinsoku/>
        <w:autoSpaceDE/>
        <w:autoSpaceDN/>
        <w:bidi w:val="0"/>
        <w:spacing w:line="560" w:lineRule="exact"/>
        <w:ind w:firstLine="480" w:firstLineChars="200"/>
        <w:rPr>
          <w:rFonts w:ascii="宋体" w:hAnsi="宋体"/>
          <w:color w:val="000000"/>
          <w:sz w:val="24"/>
        </w:rPr>
      </w:pPr>
      <w:r>
        <w:rPr>
          <w:rFonts w:hint="eastAsia" w:ascii="仿宋_GB2312" w:hAnsi="Times New Roman" w:eastAsia="仿宋_GB2312" w:cs="Times New Roman"/>
          <w:bCs/>
          <w:sz w:val="24"/>
          <w:highlight w:val="none"/>
          <w:lang w:val="en-US" w:eastAsia="zh-CN"/>
        </w:rPr>
        <w:t>4.</w:t>
      </w:r>
      <w:r>
        <w:rPr>
          <w:rFonts w:hint="eastAsia" w:ascii="仿宋_GB2312" w:eastAsia="仿宋_GB2312" w:cs="Times New Roman"/>
          <w:bCs/>
          <w:sz w:val="24"/>
          <w:highlight w:val="none"/>
          <w:lang w:val="en-US" w:eastAsia="zh-CN"/>
        </w:rPr>
        <w:t>9</w:t>
      </w:r>
      <w:r>
        <w:rPr>
          <w:rFonts w:hint="eastAsia" w:ascii="仿宋_GB2312" w:hAnsi="Times New Roman" w:eastAsia="仿宋_GB2312" w:cs="Times New Roman"/>
          <w:bCs/>
          <w:sz w:val="24"/>
          <w:highlight w:val="none"/>
        </w:rPr>
        <w:t>本次采购活动不接受联合体报价。</w:t>
      </w:r>
    </w:p>
    <w:p>
      <w:pPr>
        <w:numPr>
          <w:ilvl w:val="0"/>
          <w:numId w:val="5"/>
        </w:numPr>
        <w:kinsoku/>
        <w:autoSpaceDE/>
        <w:autoSpaceDN/>
        <w:bidi w:val="0"/>
        <w:spacing w:line="560" w:lineRule="exact"/>
        <w:outlineLvl w:val="1"/>
        <w:rPr>
          <w:rStyle w:val="43"/>
          <w:rFonts w:hint="eastAsia" w:cs="Times New Roman"/>
          <w:highlight w:val="none"/>
          <w:lang w:val="en-US" w:eastAsia="zh-CN"/>
        </w:rPr>
      </w:pPr>
      <w:r>
        <w:rPr>
          <w:rStyle w:val="43"/>
          <w:rFonts w:hint="eastAsia" w:cs="Times New Roman"/>
          <w:highlight w:val="none"/>
          <w:lang w:val="en-US" w:eastAsia="zh-CN"/>
        </w:rPr>
        <w:t>采购文件购买须知：</w:t>
      </w:r>
    </w:p>
    <w:p>
      <w:pPr>
        <w:numPr>
          <w:ilvl w:val="0"/>
          <w:numId w:val="0"/>
        </w:numPr>
        <w:kinsoku/>
        <w:autoSpaceDE/>
        <w:autoSpaceDN/>
        <w:bidi w:val="0"/>
        <w:spacing w:line="560" w:lineRule="exact"/>
        <w:ind w:firstLine="480" w:firstLineChars="200"/>
        <w:rPr>
          <w:rFonts w:hint="eastAsia" w:ascii="仿宋_GB2312" w:hAnsi="Times New Roman" w:eastAsia="仿宋_GB2312" w:cs="Times New Roman"/>
          <w:bCs/>
          <w:sz w:val="24"/>
          <w:highlight w:val="none"/>
          <w:lang w:val="en-US" w:eastAsia="zh-CN"/>
        </w:rPr>
      </w:pPr>
      <w:r>
        <w:rPr>
          <w:rFonts w:hint="eastAsia" w:ascii="仿宋_GB2312" w:hAnsi="Times New Roman" w:eastAsia="仿宋_GB2312" w:cs="Times New Roman"/>
          <w:bCs/>
          <w:sz w:val="24"/>
          <w:highlight w:val="none"/>
          <w:lang w:val="en-US" w:eastAsia="zh-CN"/>
        </w:rPr>
        <w:t xml:space="preserve">采购文件每份售价100元，购买采购文件的费用无论何种原因或中选与否均不予退还。采购文件可以当面购买或电子发送。请报价人按如下采购机构地址和账号汇款，并同时将汇款底单、营业执照副本、开户许可证等传至采购单位。收到汇款底单和相关资料后，采购单位将把采购文件电子版发送给报价人。不通过采购联系人获取的采购文件无效，不得参加项目的采购活动。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firstLineChars="0"/>
        <w:textAlignment w:val="auto"/>
        <w:rPr>
          <w:rFonts w:hint="eastAsia" w:ascii="仿宋_GB2312" w:hAnsi="Times New Roman" w:eastAsia="仿宋_GB2312" w:cs="Times New Roman"/>
          <w:b/>
          <w:bCs w:val="0"/>
          <w:sz w:val="24"/>
          <w:highlight w:val="none"/>
          <w:lang w:val="en-US" w:eastAsia="zh-CN"/>
        </w:rPr>
      </w:pPr>
      <w:r>
        <w:rPr>
          <w:rFonts w:hint="eastAsia" w:ascii="仿宋_GB2312" w:eastAsia="仿宋_GB2312" w:cs="Times New Roman"/>
          <w:b/>
          <w:bCs w:val="0"/>
          <w:sz w:val="24"/>
          <w:highlight w:val="none"/>
          <w:lang w:val="en-US" w:eastAsia="zh-CN"/>
        </w:rPr>
        <w:t>6、</w:t>
      </w:r>
      <w:r>
        <w:rPr>
          <w:rFonts w:hint="eastAsia" w:ascii="仿宋_GB2312" w:hAnsi="Times New Roman" w:eastAsia="仿宋_GB2312" w:cs="Times New Roman"/>
          <w:b/>
          <w:bCs w:val="0"/>
          <w:sz w:val="24"/>
          <w:highlight w:val="none"/>
          <w:lang w:val="en-US" w:eastAsia="zh-CN"/>
        </w:rPr>
        <w:t>报价保证金：</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仿宋_GB2312" w:hAnsi="Times New Roman" w:eastAsia="仿宋_GB2312" w:cs="Times New Roman"/>
          <w:bCs/>
          <w:sz w:val="24"/>
          <w:highlight w:val="none"/>
          <w:lang w:val="en-US" w:eastAsia="zh-CN"/>
        </w:rPr>
      </w:pPr>
      <w:r>
        <w:rPr>
          <w:rFonts w:hint="eastAsia" w:ascii="仿宋_GB2312" w:hAnsi="Times New Roman" w:eastAsia="仿宋_GB2312" w:cs="Times New Roman"/>
          <w:bCs/>
          <w:sz w:val="24"/>
          <w:highlight w:val="none"/>
          <w:lang w:val="en-US" w:eastAsia="zh-CN"/>
        </w:rPr>
        <w:t>参加报价单位需向采购单位交纳项目报价保证金</w:t>
      </w:r>
      <w:r>
        <w:rPr>
          <w:rFonts w:hint="eastAsia" w:ascii="仿宋_GB2312" w:eastAsia="仿宋_GB2312" w:cs="Times New Roman"/>
          <w:bCs/>
          <w:color w:val="FF0000"/>
          <w:sz w:val="24"/>
          <w:highlight w:val="none"/>
          <w:lang w:val="en-US" w:eastAsia="zh-CN"/>
        </w:rPr>
        <w:t>10</w:t>
      </w:r>
      <w:r>
        <w:rPr>
          <w:rFonts w:hint="eastAsia" w:ascii="仿宋_GB2312" w:hAnsi="Times New Roman" w:eastAsia="仿宋_GB2312" w:cs="Times New Roman"/>
          <w:bCs/>
          <w:color w:val="FF0000"/>
          <w:sz w:val="24"/>
          <w:highlight w:val="none"/>
          <w:lang w:val="en-US" w:eastAsia="zh-CN"/>
        </w:rPr>
        <w:t>000元</w:t>
      </w:r>
      <w:r>
        <w:rPr>
          <w:rFonts w:hint="eastAsia" w:ascii="仿宋_GB2312" w:hAnsi="Times New Roman" w:eastAsia="仿宋_GB2312" w:cs="Times New Roman"/>
          <w:bCs/>
          <w:sz w:val="24"/>
          <w:highlight w:val="none"/>
          <w:lang w:val="en-US" w:eastAsia="zh-CN"/>
        </w:rPr>
        <w:t>（</w:t>
      </w:r>
      <w:r>
        <w:rPr>
          <w:rFonts w:hint="eastAsia" w:ascii="仿宋_GB2312" w:hAnsi="Times New Roman" w:eastAsia="仿宋_GB2312" w:cs="Times New Roman"/>
          <w:bCs/>
          <w:color w:val="FF0000"/>
          <w:sz w:val="24"/>
          <w:highlight w:val="none"/>
          <w:lang w:val="en-US" w:eastAsia="zh-CN"/>
        </w:rPr>
        <w:t>必须从其基本账户转出</w:t>
      </w:r>
      <w:r>
        <w:rPr>
          <w:rFonts w:hint="eastAsia" w:ascii="仿宋_GB2312" w:hAnsi="Times New Roman" w:eastAsia="仿宋_GB2312" w:cs="Times New Roman"/>
          <w:bCs/>
          <w:sz w:val="24"/>
          <w:highlight w:val="none"/>
          <w:lang w:val="en-US" w:eastAsia="zh-CN"/>
        </w:rPr>
        <w:t>）。有意向报价的单位，按如下采购机构地址和账号汇款，并同时将汇款底单传至采购单位，并作为其报价文件的组成部分。报价人不按要求交纳报价保证金的，其报价文件按作废处理；报价保证金在合同签订后60个工作日内，按公司流程退还。有下列情形之一的，报价保证金将不予退还：</w:t>
      </w:r>
    </w:p>
    <w:p>
      <w:pPr>
        <w:numPr>
          <w:ilvl w:val="0"/>
          <w:numId w:val="0"/>
        </w:numPr>
        <w:kinsoku/>
        <w:autoSpaceDE/>
        <w:autoSpaceDN/>
        <w:bidi w:val="0"/>
        <w:spacing w:line="560" w:lineRule="exact"/>
        <w:ind w:firstLine="480" w:firstLineChars="200"/>
        <w:rPr>
          <w:rFonts w:hint="eastAsia" w:ascii="仿宋_GB2312" w:hAnsi="Times New Roman" w:eastAsia="仿宋_GB2312" w:cs="Times New Roman"/>
          <w:bCs/>
          <w:sz w:val="24"/>
          <w:highlight w:val="none"/>
          <w:lang w:val="en-US" w:eastAsia="zh-CN"/>
        </w:rPr>
      </w:pPr>
      <w:r>
        <w:rPr>
          <w:rFonts w:hint="eastAsia" w:ascii="仿宋_GB2312" w:hAnsi="Times New Roman" w:eastAsia="仿宋_GB2312" w:cs="Times New Roman"/>
          <w:bCs/>
          <w:sz w:val="24"/>
          <w:highlight w:val="none"/>
          <w:lang w:val="en-US" w:eastAsia="zh-CN"/>
        </w:rPr>
        <w:t>(1）报价人在规定的报价有效期内撤销或修改其报价文件；</w:t>
      </w:r>
    </w:p>
    <w:p>
      <w:pPr>
        <w:numPr>
          <w:ilvl w:val="0"/>
          <w:numId w:val="0"/>
        </w:numPr>
        <w:kinsoku/>
        <w:autoSpaceDE/>
        <w:autoSpaceDN/>
        <w:bidi w:val="0"/>
        <w:spacing w:line="560" w:lineRule="exact"/>
        <w:ind w:firstLine="480" w:firstLineChars="200"/>
        <w:rPr>
          <w:rFonts w:hint="eastAsia" w:ascii="仿宋_GB2312" w:hAnsi="Times New Roman" w:eastAsia="仿宋_GB2312" w:cs="Times New Roman"/>
          <w:bCs/>
          <w:sz w:val="24"/>
          <w:highlight w:val="none"/>
          <w:lang w:val="en-US" w:eastAsia="zh-CN"/>
        </w:rPr>
      </w:pPr>
      <w:r>
        <w:rPr>
          <w:rFonts w:hint="eastAsia" w:ascii="仿宋_GB2312" w:hAnsi="Times New Roman" w:eastAsia="仿宋_GB2312" w:cs="Times New Roman"/>
          <w:bCs/>
          <w:sz w:val="24"/>
          <w:highlight w:val="none"/>
          <w:lang w:val="en-US" w:eastAsia="zh-CN"/>
        </w:rPr>
        <w:t>(2）中选人在收到中选通知书后，无正当理由拒签合同协议书或未按采购文件规定提交履约担保。</w:t>
      </w:r>
    </w:p>
    <w:p>
      <w:pPr>
        <w:numPr>
          <w:ilvl w:val="0"/>
          <w:numId w:val="0"/>
        </w:numPr>
        <w:kinsoku/>
        <w:autoSpaceDE/>
        <w:autoSpaceDN/>
        <w:bidi w:val="0"/>
        <w:spacing w:line="560" w:lineRule="exact"/>
        <w:rPr>
          <w:rFonts w:hint="eastAsia" w:ascii="仿宋_GB2312" w:hAnsi="Times New Roman" w:eastAsia="仿宋_GB2312" w:cs="Times New Roman"/>
          <w:b/>
          <w:bCs w:val="0"/>
          <w:sz w:val="24"/>
          <w:highlight w:val="none"/>
          <w:lang w:val="en-US" w:eastAsia="zh-CN"/>
        </w:rPr>
      </w:pPr>
      <w:r>
        <w:rPr>
          <w:rFonts w:hint="eastAsia" w:ascii="仿宋_GB2312" w:hAnsi="Times New Roman" w:eastAsia="仿宋_GB2312" w:cs="Times New Roman"/>
          <w:b/>
          <w:bCs w:val="0"/>
          <w:sz w:val="24"/>
          <w:highlight w:val="none"/>
          <w:lang w:val="en-US" w:eastAsia="zh-CN"/>
        </w:rPr>
        <w:t>7、采购方式和评审办法：</w:t>
      </w:r>
    </w:p>
    <w:p>
      <w:pPr>
        <w:numPr>
          <w:ilvl w:val="0"/>
          <w:numId w:val="0"/>
        </w:numPr>
        <w:kinsoku/>
        <w:autoSpaceDE/>
        <w:autoSpaceDN/>
        <w:bidi w:val="0"/>
        <w:spacing w:line="560" w:lineRule="exact"/>
        <w:ind w:firstLine="480" w:firstLineChars="200"/>
        <w:rPr>
          <w:rFonts w:hint="eastAsia" w:ascii="仿宋_GB2312" w:hAnsi="Times New Roman" w:eastAsia="仿宋_GB2312" w:cs="Times New Roman"/>
          <w:bCs/>
          <w:sz w:val="24"/>
          <w:highlight w:val="none"/>
          <w:lang w:val="en-US" w:eastAsia="zh-CN"/>
        </w:rPr>
      </w:pPr>
      <w:r>
        <w:rPr>
          <w:rFonts w:hint="eastAsia" w:ascii="仿宋_GB2312" w:hAnsi="Times New Roman" w:eastAsia="仿宋_GB2312" w:cs="Times New Roman"/>
          <w:bCs/>
          <w:sz w:val="24"/>
          <w:highlight w:val="none"/>
          <w:lang w:val="en-US" w:eastAsia="zh-CN"/>
        </w:rPr>
        <w:t>7.1.采购方式：竞价采购</w:t>
      </w:r>
      <w:r>
        <w:rPr>
          <w:rFonts w:hint="eastAsia" w:ascii="仿宋_GB2312" w:eastAsia="仿宋_GB2312" w:cs="Times New Roman"/>
          <w:bCs/>
          <w:sz w:val="24"/>
          <w:highlight w:val="none"/>
          <w:lang w:val="en-US" w:eastAsia="zh-CN"/>
        </w:rPr>
        <w:t>。</w:t>
      </w:r>
    </w:p>
    <w:p>
      <w:pPr>
        <w:numPr>
          <w:ilvl w:val="0"/>
          <w:numId w:val="0"/>
        </w:numPr>
        <w:kinsoku/>
        <w:autoSpaceDE/>
        <w:autoSpaceDN/>
        <w:bidi w:val="0"/>
        <w:spacing w:line="560" w:lineRule="exact"/>
        <w:ind w:firstLine="480" w:firstLineChars="200"/>
        <w:rPr>
          <w:rFonts w:hint="eastAsia" w:ascii="仿宋_GB2312" w:hAnsi="Times New Roman" w:eastAsia="仿宋_GB2312" w:cs="Times New Roman"/>
          <w:bCs/>
          <w:sz w:val="24"/>
          <w:highlight w:val="none"/>
          <w:lang w:val="en-US" w:eastAsia="zh-CN"/>
        </w:rPr>
      </w:pPr>
      <w:r>
        <w:rPr>
          <w:rFonts w:hint="eastAsia" w:ascii="仿宋_GB2312" w:hAnsi="Times New Roman" w:eastAsia="仿宋_GB2312" w:cs="Times New Roman"/>
          <w:bCs/>
          <w:sz w:val="24"/>
          <w:highlight w:val="none"/>
          <w:lang w:val="en-US" w:eastAsia="zh-CN"/>
        </w:rPr>
        <w:t>7.2评审办法：最低价法</w:t>
      </w:r>
      <w:r>
        <w:rPr>
          <w:rFonts w:hint="eastAsia" w:ascii="仿宋_GB2312" w:eastAsia="仿宋_GB2312" w:cs="Times New Roman"/>
          <w:bCs/>
          <w:sz w:val="24"/>
          <w:highlight w:val="none"/>
          <w:lang w:val="en-US" w:eastAsia="zh-CN"/>
        </w:rPr>
        <w:t>。</w:t>
      </w:r>
    </w:p>
    <w:p>
      <w:pPr>
        <w:numPr>
          <w:ilvl w:val="0"/>
          <w:numId w:val="0"/>
        </w:numPr>
        <w:kinsoku/>
        <w:autoSpaceDE/>
        <w:autoSpaceDN/>
        <w:bidi w:val="0"/>
        <w:spacing w:line="560" w:lineRule="exact"/>
        <w:rPr>
          <w:rFonts w:hint="default" w:ascii="仿宋_GB2312" w:hAnsi="仿宋_GB2312" w:eastAsia="仿宋_GB2312" w:cs="仿宋_GB2312"/>
          <w:color w:val="auto"/>
          <w:sz w:val="24"/>
          <w:highlight w:val="none"/>
          <w:lang w:val="en-US" w:eastAsia="zh-CN"/>
        </w:rPr>
      </w:pPr>
      <w:r>
        <w:rPr>
          <w:rStyle w:val="43"/>
          <w:rFonts w:hint="eastAsia" w:cs="Times New Roman"/>
          <w:color w:val="auto"/>
          <w:highlight w:val="none"/>
          <w:lang w:val="en-US" w:eastAsia="zh-CN"/>
        </w:rPr>
        <w:t xml:space="preserve">8. </w:t>
      </w:r>
      <w:r>
        <w:rPr>
          <w:rStyle w:val="43"/>
          <w:rFonts w:hint="eastAsia" w:cs="Times New Roman"/>
          <w:color w:val="auto"/>
          <w:highlight w:val="none"/>
        </w:rPr>
        <w:t>购买采购文件的时间：</w:t>
      </w:r>
      <w:r>
        <w:rPr>
          <w:rFonts w:hint="eastAsia" w:ascii="仿宋_GB2312" w:hAnsi="仿宋_GB2312" w:eastAsia="仿宋_GB2312" w:cs="仿宋_GB2312"/>
          <w:color w:val="auto"/>
          <w:sz w:val="24"/>
          <w:highlight w:val="none"/>
          <w:lang w:eastAsia="zh-CN"/>
        </w:rPr>
        <w:t>自公告之日起至</w:t>
      </w:r>
      <w:r>
        <w:rPr>
          <w:rFonts w:hint="eastAsia" w:ascii="仿宋_GB2312" w:hAnsi="仿宋_GB2312" w:eastAsia="仿宋_GB2312" w:cs="仿宋_GB2312"/>
          <w:color w:val="auto"/>
          <w:sz w:val="24"/>
          <w:highlight w:val="none"/>
        </w:rPr>
        <w:t>202</w:t>
      </w:r>
      <w:r>
        <w:rPr>
          <w:rFonts w:hint="eastAsia" w:ascii="仿宋_GB2312" w:hAnsi="仿宋_GB2312" w:eastAsia="仿宋_GB2312" w:cs="仿宋_GB2312"/>
          <w:color w:val="auto"/>
          <w:sz w:val="24"/>
          <w:highlight w:val="none"/>
          <w:lang w:val="en-US" w:eastAsia="zh-CN"/>
        </w:rPr>
        <w:t>6</w:t>
      </w:r>
      <w:r>
        <w:rPr>
          <w:rFonts w:hint="eastAsia" w:ascii="仿宋_GB2312" w:hAnsi="仿宋_GB2312" w:eastAsia="仿宋_GB2312" w:cs="仿宋_GB2312"/>
          <w:color w:val="auto"/>
          <w:sz w:val="24"/>
          <w:highlight w:val="none"/>
        </w:rPr>
        <w:t>年</w:t>
      </w:r>
      <w:r>
        <w:rPr>
          <w:rFonts w:hint="eastAsia" w:ascii="仿宋_GB2312" w:hAnsi="仿宋_GB2312" w:eastAsia="仿宋_GB2312" w:cs="仿宋_GB2312"/>
          <w:color w:val="auto"/>
          <w:sz w:val="24"/>
          <w:highlight w:val="none"/>
          <w:lang w:val="en-US" w:eastAsia="zh-CN"/>
        </w:rPr>
        <w:t>5</w:t>
      </w:r>
      <w:r>
        <w:rPr>
          <w:rFonts w:hint="eastAsia" w:ascii="仿宋_GB2312" w:hAnsi="仿宋_GB2312" w:eastAsia="仿宋_GB2312" w:cs="仿宋_GB2312"/>
          <w:color w:val="auto"/>
          <w:sz w:val="24"/>
          <w:highlight w:val="none"/>
        </w:rPr>
        <w:t>月</w:t>
      </w:r>
      <w:r>
        <w:rPr>
          <w:rFonts w:hint="eastAsia" w:ascii="仿宋_GB2312" w:hAnsi="仿宋_GB2312" w:eastAsia="仿宋_GB2312" w:cs="仿宋_GB2312"/>
          <w:color w:val="auto"/>
          <w:sz w:val="24"/>
          <w:highlight w:val="none"/>
          <w:lang w:val="en-US" w:eastAsia="zh-CN"/>
        </w:rPr>
        <w:t>13</w:t>
      </w:r>
      <w:r>
        <w:rPr>
          <w:rFonts w:hint="eastAsia" w:ascii="仿宋_GB2312" w:hAnsi="仿宋_GB2312" w:eastAsia="仿宋_GB2312" w:cs="仿宋_GB2312"/>
          <w:color w:val="auto"/>
          <w:sz w:val="24"/>
          <w:highlight w:val="none"/>
        </w:rPr>
        <w:t>日</w:t>
      </w:r>
      <w:r>
        <w:rPr>
          <w:rFonts w:hint="eastAsia" w:ascii="仿宋_GB2312" w:hAnsi="仿宋_GB2312" w:eastAsia="仿宋_GB2312" w:cs="仿宋_GB2312"/>
          <w:color w:val="auto"/>
          <w:sz w:val="24"/>
          <w:highlight w:val="none"/>
          <w:lang w:val="en-US" w:eastAsia="zh-CN"/>
        </w:rPr>
        <w:t>16:30</w:t>
      </w:r>
    </w:p>
    <w:p>
      <w:pPr>
        <w:kinsoku/>
        <w:autoSpaceDE/>
        <w:autoSpaceDN/>
        <w:bidi w:val="0"/>
        <w:spacing w:line="560" w:lineRule="exact"/>
        <w:outlineLvl w:val="1"/>
        <w:rPr>
          <w:rStyle w:val="43"/>
          <w:rFonts w:hint="default" w:eastAsia="仿宋" w:cs="Times New Roman"/>
          <w:b w:val="0"/>
          <w:bCs/>
          <w:color w:val="FF0000"/>
          <w:highlight w:val="none"/>
          <w:lang w:val="en-US" w:eastAsia="zh-CN"/>
        </w:rPr>
      </w:pPr>
      <w:r>
        <w:rPr>
          <w:rFonts w:hint="eastAsia" w:ascii="仿宋_GB2312" w:hAnsi="仿宋_GB2312" w:eastAsia="仿宋_GB2312" w:cs="仿宋_GB2312"/>
          <w:b/>
          <w:bCs/>
          <w:color w:val="auto"/>
          <w:sz w:val="24"/>
          <w:highlight w:val="none"/>
          <w:lang w:val="en-US" w:eastAsia="zh-CN"/>
        </w:rPr>
        <w:t>9</w:t>
      </w:r>
      <w:r>
        <w:rPr>
          <w:rFonts w:hint="eastAsia" w:ascii="仿宋_GB2312" w:eastAsia="仿宋_GB2312"/>
          <w:b/>
          <w:bCs/>
          <w:color w:val="auto"/>
          <w:sz w:val="24"/>
          <w:highlight w:val="none"/>
        </w:rPr>
        <w:t>．</w:t>
      </w:r>
      <w:r>
        <w:rPr>
          <w:rStyle w:val="43"/>
          <w:rFonts w:hint="eastAsia" w:cs="Times New Roman"/>
          <w:color w:val="auto"/>
          <w:highlight w:val="none"/>
        </w:rPr>
        <w:t>报价文件递交</w:t>
      </w:r>
      <w:r>
        <w:rPr>
          <w:rFonts w:hint="eastAsia" w:ascii="仿宋_GB2312" w:hAnsi="仿宋_GB2312" w:eastAsia="仿宋_GB2312" w:cs="仿宋_GB2312"/>
          <w:b/>
          <w:bCs/>
          <w:color w:val="auto"/>
          <w:sz w:val="24"/>
          <w:highlight w:val="none"/>
        </w:rPr>
        <w:t>截止时间/唱价时间：</w:t>
      </w:r>
      <w:r>
        <w:rPr>
          <w:rFonts w:hint="eastAsia" w:ascii="仿宋_GB2312" w:hAnsi="仿宋_GB2312" w:eastAsia="仿宋_GB2312" w:cs="仿宋_GB2312"/>
          <w:color w:val="auto"/>
          <w:sz w:val="24"/>
          <w:highlight w:val="none"/>
          <w:lang w:val="en-US" w:eastAsia="zh-CN"/>
        </w:rPr>
        <w:t>2026</w:t>
      </w:r>
      <w:r>
        <w:rPr>
          <w:rFonts w:hint="eastAsia" w:ascii="仿宋_GB2312" w:hAnsi="仿宋_GB2312" w:eastAsia="仿宋_GB2312" w:cs="仿宋_GB2312"/>
          <w:color w:val="auto"/>
          <w:sz w:val="24"/>
          <w:highlight w:val="none"/>
          <w:lang w:eastAsia="zh-CN"/>
        </w:rPr>
        <w:t>年</w:t>
      </w:r>
      <w:r>
        <w:rPr>
          <w:rFonts w:hint="eastAsia" w:ascii="仿宋_GB2312" w:hAnsi="仿宋_GB2312" w:eastAsia="仿宋_GB2312" w:cs="仿宋_GB2312"/>
          <w:color w:val="auto"/>
          <w:sz w:val="24"/>
          <w:highlight w:val="none"/>
          <w:lang w:val="en-US" w:eastAsia="zh-CN"/>
        </w:rPr>
        <w:t>5</w:t>
      </w:r>
      <w:r>
        <w:rPr>
          <w:rFonts w:hint="eastAsia" w:ascii="仿宋_GB2312" w:hAnsi="仿宋_GB2312" w:eastAsia="仿宋_GB2312" w:cs="仿宋_GB2312"/>
          <w:color w:val="auto"/>
          <w:sz w:val="24"/>
          <w:highlight w:val="none"/>
          <w:lang w:eastAsia="zh-CN"/>
        </w:rPr>
        <w:t>月</w:t>
      </w:r>
      <w:r>
        <w:rPr>
          <w:rFonts w:hint="eastAsia" w:ascii="仿宋_GB2312" w:hAnsi="仿宋_GB2312" w:eastAsia="仿宋_GB2312" w:cs="仿宋_GB2312"/>
          <w:color w:val="auto"/>
          <w:sz w:val="24"/>
          <w:highlight w:val="none"/>
          <w:lang w:val="en-US" w:eastAsia="zh-CN"/>
        </w:rPr>
        <w:t>15</w:t>
      </w:r>
      <w:r>
        <w:rPr>
          <w:rFonts w:hint="eastAsia" w:ascii="仿宋_GB2312" w:hAnsi="仿宋_GB2312" w:eastAsia="仿宋_GB2312" w:cs="仿宋_GB2312"/>
          <w:color w:val="auto"/>
          <w:sz w:val="24"/>
          <w:highlight w:val="none"/>
          <w:lang w:eastAsia="zh-CN"/>
        </w:rPr>
        <w:t>日</w:t>
      </w:r>
      <w:r>
        <w:rPr>
          <w:rFonts w:hint="eastAsia" w:ascii="仿宋_GB2312" w:hAnsi="仿宋_GB2312" w:eastAsia="仿宋_GB2312" w:cs="仿宋_GB2312"/>
          <w:color w:val="auto"/>
          <w:sz w:val="24"/>
          <w:highlight w:val="none"/>
          <w:lang w:val="en-US" w:eastAsia="zh-CN"/>
        </w:rPr>
        <w:t>10:00</w:t>
      </w:r>
    </w:p>
    <w:p>
      <w:pPr>
        <w:kinsoku/>
        <w:autoSpaceDE/>
        <w:autoSpaceDN/>
        <w:bidi w:val="0"/>
        <w:spacing w:line="560" w:lineRule="exact"/>
        <w:outlineLvl w:val="1"/>
        <w:rPr>
          <w:rFonts w:hint="eastAsia" w:ascii="仿宋_GB2312" w:hAnsi="仿宋_GB2312" w:eastAsia="仿宋_GB2312" w:cs="仿宋_GB2312"/>
          <w:bCs/>
          <w:sz w:val="24"/>
          <w:highlight w:val="none"/>
        </w:rPr>
      </w:pPr>
      <w:r>
        <w:rPr>
          <w:rStyle w:val="43"/>
          <w:rFonts w:hint="eastAsia" w:cs="Times New Roman"/>
          <w:highlight w:val="none"/>
          <w:lang w:val="en-US" w:eastAsia="zh-CN"/>
        </w:rPr>
        <w:t xml:space="preserve">10. </w:t>
      </w:r>
      <w:r>
        <w:rPr>
          <w:rStyle w:val="43"/>
          <w:rFonts w:hint="eastAsia" w:cs="Times New Roman"/>
          <w:highlight w:val="none"/>
        </w:rPr>
        <w:t>报价文件递交/唱价地点：</w:t>
      </w:r>
      <w:r>
        <w:rPr>
          <w:rFonts w:hint="eastAsia" w:ascii="仿宋_GB2312" w:hAnsi="仿宋_GB2312" w:eastAsia="仿宋_GB2312" w:cs="仿宋_GB2312"/>
          <w:bCs/>
          <w:sz w:val="24"/>
          <w:highlight w:val="none"/>
        </w:rPr>
        <w:t>中铝中州铝业有限公司生产管控中心</w:t>
      </w:r>
      <w:r>
        <w:rPr>
          <w:rFonts w:hint="eastAsia" w:ascii="仿宋_GB2312" w:hAnsi="仿宋_GB2312" w:eastAsia="仿宋_GB2312" w:cs="仿宋_GB2312"/>
          <w:bCs/>
          <w:sz w:val="24"/>
          <w:highlight w:val="none"/>
          <w:lang w:eastAsia="zh-CN"/>
        </w:rPr>
        <w:t>二楼</w:t>
      </w:r>
      <w:r>
        <w:rPr>
          <w:rFonts w:hint="eastAsia" w:ascii="仿宋_GB2312" w:hAnsi="仿宋_GB2312" w:eastAsia="仿宋_GB2312" w:cs="仿宋_GB2312"/>
          <w:bCs/>
          <w:sz w:val="24"/>
          <w:highlight w:val="none"/>
        </w:rPr>
        <w:t>会议室。</w:t>
      </w:r>
    </w:p>
    <w:p>
      <w:pPr>
        <w:tabs>
          <w:tab w:val="left" w:pos="540"/>
        </w:tabs>
        <w:kinsoku/>
        <w:autoSpaceDE/>
        <w:autoSpaceDN/>
        <w:bidi w:val="0"/>
        <w:snapToGrid w:val="0"/>
        <w:spacing w:line="560" w:lineRule="exact"/>
        <w:ind w:firstLine="480" w:firstLineChars="200"/>
        <w:textAlignment w:val="baseline"/>
        <w:rPr>
          <w:rFonts w:hint="eastAsia" w:ascii="仿宋_GB2312" w:hAnsi="仿宋_GB2312" w:eastAsia="仿宋_GB2312" w:cs="仿宋_GB2312"/>
          <w:bCs/>
          <w:sz w:val="24"/>
          <w:highlight w:val="none"/>
        </w:rPr>
      </w:pPr>
      <w:r>
        <w:rPr>
          <w:rFonts w:hint="eastAsia" w:ascii="仿宋_GB2312" w:hAnsi="仿宋_GB2312" w:eastAsia="仿宋_GB2312" w:cs="仿宋_GB2312"/>
          <w:bCs/>
          <w:sz w:val="24"/>
          <w:highlight w:val="none"/>
        </w:rPr>
        <w:t>地  址：河南省修武县七贤镇中铝中州铝业有限公司</w:t>
      </w:r>
    </w:p>
    <w:p>
      <w:pPr>
        <w:tabs>
          <w:tab w:val="left" w:pos="540"/>
        </w:tabs>
        <w:kinsoku/>
        <w:autoSpaceDE/>
        <w:autoSpaceDN/>
        <w:bidi w:val="0"/>
        <w:snapToGrid w:val="0"/>
        <w:spacing w:line="560" w:lineRule="exact"/>
        <w:ind w:firstLine="480" w:firstLineChars="200"/>
        <w:textAlignment w:val="baseline"/>
        <w:rPr>
          <w:rFonts w:hint="eastAsia" w:ascii="仿宋_GB2312" w:hAnsi="仿宋_GB2312" w:eastAsia="仿宋_GB2312" w:cs="仿宋_GB2312"/>
          <w:bCs/>
          <w:sz w:val="24"/>
          <w:highlight w:val="none"/>
          <w:lang w:eastAsia="zh-CN"/>
        </w:rPr>
      </w:pPr>
      <w:r>
        <w:rPr>
          <w:rFonts w:hint="eastAsia" w:ascii="宋体" w:hAnsi="宋体" w:eastAsia="宋体" w:cs="宋体"/>
          <w:color w:val="auto"/>
          <w:sz w:val="24"/>
          <w:lang w:val="en-US" w:eastAsia="zh-CN"/>
        </w:rPr>
        <w:drawing>
          <wp:anchor distT="0" distB="0" distL="114300" distR="114300" simplePos="0" relativeHeight="251660288" behindDoc="0" locked="0" layoutInCell="1" allowOverlap="1">
            <wp:simplePos x="0" y="0"/>
            <wp:positionH relativeFrom="column">
              <wp:posOffset>3286125</wp:posOffset>
            </wp:positionH>
            <wp:positionV relativeFrom="paragraph">
              <wp:posOffset>127000</wp:posOffset>
            </wp:positionV>
            <wp:extent cx="1172210" cy="958215"/>
            <wp:effectExtent l="0" t="0" r="8890" b="13335"/>
            <wp:wrapSquare wrapText="bothSides"/>
            <wp:docPr id="8" name="图片 8" descr="313b35c07efb106e9d245d4ab11af24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313b35c07efb106e9d245d4ab11af24b"/>
                    <pic:cNvPicPr>
                      <a:picLocks noChangeAspect="1"/>
                    </pic:cNvPicPr>
                  </pic:nvPicPr>
                  <pic:blipFill>
                    <a:blip r:embed="rId5"/>
                    <a:stretch>
                      <a:fillRect/>
                    </a:stretch>
                  </pic:blipFill>
                  <pic:spPr>
                    <a:xfrm>
                      <a:off x="0" y="0"/>
                      <a:ext cx="1172210" cy="958215"/>
                    </a:xfrm>
                    <a:prstGeom prst="rect">
                      <a:avLst/>
                    </a:prstGeom>
                    <a:noFill/>
                    <a:ln>
                      <a:noFill/>
                    </a:ln>
                  </pic:spPr>
                </pic:pic>
              </a:graphicData>
            </a:graphic>
          </wp:anchor>
        </w:drawing>
      </w:r>
      <w:r>
        <w:rPr>
          <w:rFonts w:hint="eastAsia" w:ascii="仿宋_GB2312" w:hAnsi="仿宋_GB2312" w:eastAsia="仿宋_GB2312" w:cs="仿宋_GB2312"/>
          <w:bCs/>
          <w:sz w:val="24"/>
          <w:highlight w:val="none"/>
          <w:lang w:eastAsia="zh-CN"/>
        </w:rPr>
        <w:t>采购</w:t>
      </w:r>
      <w:r>
        <w:rPr>
          <w:rFonts w:hint="eastAsia" w:ascii="仿宋_GB2312" w:hAnsi="仿宋_GB2312" w:eastAsia="仿宋_GB2312" w:cs="仿宋_GB2312"/>
          <w:bCs/>
          <w:sz w:val="24"/>
          <w:highlight w:val="none"/>
        </w:rPr>
        <w:t>联系人：王</w:t>
      </w:r>
      <w:r>
        <w:rPr>
          <w:rFonts w:hint="eastAsia" w:ascii="仿宋_GB2312" w:hAnsi="仿宋_GB2312" w:eastAsia="仿宋_GB2312" w:cs="仿宋_GB2312"/>
          <w:bCs/>
          <w:sz w:val="24"/>
          <w:highlight w:val="none"/>
          <w:lang w:eastAsia="zh-CN"/>
        </w:rPr>
        <w:t>先生</w:t>
      </w:r>
    </w:p>
    <w:p>
      <w:pPr>
        <w:tabs>
          <w:tab w:val="left" w:pos="540"/>
        </w:tabs>
        <w:kinsoku/>
        <w:autoSpaceDE/>
        <w:autoSpaceDN/>
        <w:bidi w:val="0"/>
        <w:snapToGrid w:val="0"/>
        <w:spacing w:line="560" w:lineRule="exact"/>
        <w:ind w:firstLine="480" w:firstLineChars="200"/>
        <w:textAlignment w:val="baseline"/>
        <w:rPr>
          <w:rFonts w:hint="default" w:ascii="仿宋_GB2312" w:hAnsi="仿宋_GB2312" w:eastAsia="仿宋_GB2312" w:cs="仿宋_GB2312"/>
          <w:bCs/>
          <w:sz w:val="24"/>
          <w:highlight w:val="none"/>
          <w:lang w:val="en-US" w:eastAsia="zh-CN"/>
        </w:rPr>
      </w:pPr>
      <w:r>
        <w:rPr>
          <w:rFonts w:hint="eastAsia" w:ascii="仿宋_GB2312" w:hAnsi="仿宋_GB2312" w:eastAsia="仿宋_GB2312" w:cs="仿宋_GB2312"/>
          <w:bCs/>
          <w:sz w:val="24"/>
          <w:highlight w:val="none"/>
        </w:rPr>
        <w:t>电  话：</w:t>
      </w:r>
      <w:r>
        <w:rPr>
          <w:rFonts w:hint="eastAsia" w:ascii="仿宋_GB2312" w:hAnsi="仿宋_GB2312" w:eastAsia="仿宋_GB2312" w:cs="仿宋_GB2312"/>
          <w:bCs/>
          <w:sz w:val="24"/>
          <w:highlight w:val="none"/>
          <w:lang w:val="en-US" w:eastAsia="zh-CN"/>
        </w:rPr>
        <w:t xml:space="preserve">13513826219    微信：     </w:t>
      </w:r>
    </w:p>
    <w:p>
      <w:pPr>
        <w:tabs>
          <w:tab w:val="left" w:pos="540"/>
        </w:tabs>
        <w:kinsoku/>
        <w:autoSpaceDE/>
        <w:autoSpaceDN/>
        <w:bidi w:val="0"/>
        <w:snapToGrid w:val="0"/>
        <w:spacing w:line="560" w:lineRule="exact"/>
        <w:ind w:firstLine="480" w:firstLineChars="200"/>
        <w:textAlignment w:val="baseline"/>
        <w:rPr>
          <w:rFonts w:hint="eastAsia" w:ascii="仿宋_GB2312" w:hAnsi="仿宋_GB2312" w:eastAsia="仿宋_GB2312" w:cs="仿宋_GB2312"/>
          <w:bCs/>
          <w:sz w:val="24"/>
          <w:highlight w:val="none"/>
        </w:rPr>
      </w:pPr>
      <w:r>
        <w:rPr>
          <w:rFonts w:hint="eastAsia" w:ascii="仿宋_GB2312" w:hAnsi="仿宋_GB2312" w:eastAsia="仿宋_GB2312" w:cs="仿宋_GB2312"/>
          <w:bCs/>
          <w:sz w:val="24"/>
          <w:highlight w:val="none"/>
        </w:rPr>
        <w:t>邮  箱：</w:t>
      </w:r>
      <w:r>
        <w:rPr>
          <w:rFonts w:hint="eastAsia" w:ascii="仿宋_GB2312" w:hAnsi="仿宋_GB2312" w:eastAsia="仿宋_GB2312" w:cs="仿宋_GB2312"/>
          <w:bCs/>
          <w:sz w:val="24"/>
          <w:highlight w:val="none"/>
        </w:rPr>
        <w:fldChar w:fldCharType="begin"/>
      </w:r>
      <w:r>
        <w:rPr>
          <w:rFonts w:hint="eastAsia" w:ascii="仿宋_GB2312" w:hAnsi="仿宋_GB2312" w:eastAsia="仿宋_GB2312" w:cs="仿宋_GB2312"/>
          <w:bCs/>
          <w:sz w:val="24"/>
          <w:highlight w:val="none"/>
        </w:rPr>
        <w:instrText xml:space="preserve"> HYPERLINK "mailto:wang_huabin@zz.chalco.com.cn" </w:instrText>
      </w:r>
      <w:r>
        <w:rPr>
          <w:rFonts w:hint="eastAsia" w:ascii="仿宋_GB2312" w:hAnsi="仿宋_GB2312" w:eastAsia="仿宋_GB2312" w:cs="仿宋_GB2312"/>
          <w:bCs/>
          <w:sz w:val="24"/>
          <w:highlight w:val="none"/>
        </w:rPr>
        <w:fldChar w:fldCharType="separate"/>
      </w:r>
      <w:r>
        <w:rPr>
          <w:rFonts w:hint="eastAsia" w:ascii="仿宋_GB2312" w:hAnsi="仿宋_GB2312" w:eastAsia="仿宋_GB2312" w:cs="仿宋_GB2312"/>
          <w:bCs/>
          <w:sz w:val="24"/>
          <w:highlight w:val="none"/>
        </w:rPr>
        <w:t>hb_wang</w:t>
      </w:r>
      <w:r>
        <w:rPr>
          <w:rFonts w:hint="eastAsia" w:ascii="仿宋_GB2312" w:hAnsi="仿宋_GB2312" w:eastAsia="仿宋_GB2312" w:cs="仿宋_GB2312"/>
          <w:bCs/>
          <w:sz w:val="24"/>
          <w:highlight w:val="none"/>
          <w:lang w:val="en-US" w:eastAsia="zh-CN"/>
        </w:rPr>
        <w:t>134</w:t>
      </w:r>
      <w:r>
        <w:rPr>
          <w:rFonts w:hint="eastAsia" w:ascii="仿宋_GB2312" w:hAnsi="仿宋_GB2312" w:eastAsia="仿宋_GB2312" w:cs="仿宋_GB2312"/>
          <w:bCs/>
          <w:sz w:val="24"/>
          <w:highlight w:val="none"/>
        </w:rPr>
        <w:t>@chalco.com.cn</w:t>
      </w:r>
      <w:r>
        <w:rPr>
          <w:rFonts w:hint="eastAsia" w:ascii="仿宋_GB2312" w:hAnsi="仿宋_GB2312" w:eastAsia="仿宋_GB2312" w:cs="仿宋_GB2312"/>
          <w:bCs/>
          <w:sz w:val="24"/>
          <w:highlight w:val="none"/>
        </w:rPr>
        <w:fldChar w:fldCharType="end"/>
      </w:r>
    </w:p>
    <w:p>
      <w:pPr>
        <w:pStyle w:val="33"/>
        <w:rPr>
          <w:rFonts w:hint="eastAsia"/>
        </w:rPr>
      </w:pPr>
      <w:r>
        <w:rPr>
          <w:rFonts w:hint="eastAsia" w:ascii="仿宋" w:hAnsi="仿宋" w:eastAsia="仿宋" w:cs="仿宋"/>
          <w:sz w:val="24"/>
          <w:szCs w:val="24"/>
        </w:rPr>
        <w:t>现场联系人：</w:t>
      </w:r>
      <w:r>
        <w:rPr>
          <w:rFonts w:hint="eastAsia" w:ascii="仿宋" w:hAnsi="仿宋" w:eastAsia="仿宋" w:cs="仿宋"/>
          <w:bCs/>
          <w:sz w:val="24"/>
          <w:highlight w:val="none"/>
          <w:lang w:val="en-US" w:eastAsia="zh-CN"/>
        </w:rPr>
        <w:t>孟祥辉   13839139483</w:t>
      </w:r>
    </w:p>
    <w:p>
      <w:pPr>
        <w:kinsoku/>
        <w:autoSpaceDE/>
        <w:autoSpaceDN/>
        <w:bidi w:val="0"/>
        <w:spacing w:line="560" w:lineRule="exact"/>
        <w:rPr>
          <w:rFonts w:hint="eastAsia" w:ascii="仿宋_GB2312" w:hAnsi="Times New Roman" w:eastAsia="仿宋_GB2312" w:cs="Times New Roman"/>
          <w:bCs/>
          <w:sz w:val="24"/>
          <w:highlight w:val="none"/>
        </w:rPr>
      </w:pPr>
      <w:r>
        <w:rPr>
          <w:rStyle w:val="43"/>
          <w:rFonts w:hint="eastAsia" w:cs="Times New Roman"/>
          <w:highlight w:val="none"/>
          <w:lang w:val="en-US" w:eastAsia="zh-CN"/>
        </w:rPr>
        <w:t xml:space="preserve">11. </w:t>
      </w:r>
      <w:r>
        <w:rPr>
          <w:rStyle w:val="43"/>
          <w:rFonts w:hint="eastAsia" w:cs="Times New Roman"/>
          <w:highlight w:val="none"/>
        </w:rPr>
        <w:t>发布媒体：</w:t>
      </w:r>
      <w:r>
        <w:rPr>
          <w:rFonts w:hint="eastAsia" w:ascii="仿宋_GB2312" w:hAnsi="Times New Roman" w:eastAsia="仿宋_GB2312" w:cs="Times New Roman"/>
          <w:bCs/>
          <w:sz w:val="24"/>
          <w:highlight w:val="none"/>
        </w:rPr>
        <w:t>我公司仅在中铝中州铝业有限公司（https://zzly.chinalco.com.cn/）发布有关该项目的采购信息，我公司郑重提醒各报价人注意：与该项目相关采购事宜均须与我公司指定人员联系，我公司对任何转载信息及由此产生的后果均不承担任何责任。</w:t>
      </w:r>
    </w:p>
    <w:p>
      <w:pPr>
        <w:kinsoku/>
        <w:autoSpaceDE/>
        <w:autoSpaceDN/>
        <w:bidi w:val="0"/>
        <w:spacing w:line="560" w:lineRule="exact"/>
        <w:outlineLvl w:val="1"/>
        <w:rPr>
          <w:rStyle w:val="43"/>
          <w:rFonts w:hint="eastAsia" w:cs="Times New Roman"/>
          <w:highlight w:val="none"/>
        </w:rPr>
      </w:pPr>
      <w:r>
        <w:rPr>
          <w:rStyle w:val="43"/>
          <w:rFonts w:hint="eastAsia" w:cs="Times New Roman"/>
          <w:highlight w:val="none"/>
          <w:lang w:val="en-US" w:eastAsia="zh-CN"/>
        </w:rPr>
        <w:t>12</w:t>
      </w:r>
      <w:r>
        <w:rPr>
          <w:rStyle w:val="43"/>
          <w:rFonts w:hint="eastAsia" w:cs="Times New Roman"/>
          <w:highlight w:val="none"/>
        </w:rPr>
        <w:t>.</w:t>
      </w:r>
      <w:r>
        <w:rPr>
          <w:rStyle w:val="43"/>
          <w:rFonts w:hint="eastAsia" w:cs="Times New Roman"/>
          <w:highlight w:val="none"/>
          <w:lang w:val="en-US" w:eastAsia="zh-CN"/>
        </w:rPr>
        <w:t xml:space="preserve"> </w:t>
      </w:r>
      <w:r>
        <w:rPr>
          <w:rStyle w:val="43"/>
          <w:rFonts w:hint="eastAsia" w:cs="Times New Roman"/>
          <w:highlight w:val="none"/>
        </w:rPr>
        <w:t>监督部门</w:t>
      </w:r>
    </w:p>
    <w:p>
      <w:pPr>
        <w:tabs>
          <w:tab w:val="left" w:pos="540"/>
        </w:tabs>
        <w:kinsoku/>
        <w:autoSpaceDE/>
        <w:autoSpaceDN/>
        <w:bidi w:val="0"/>
        <w:snapToGrid w:val="0"/>
        <w:spacing w:line="560" w:lineRule="exact"/>
        <w:ind w:firstLine="480" w:firstLineChars="200"/>
        <w:textAlignment w:val="baseline"/>
        <w:rPr>
          <w:rFonts w:hint="eastAsia" w:ascii="仿宋_GB2312" w:hAnsi="仿宋_GB2312" w:eastAsia="仿宋_GB2312" w:cs="仿宋_GB2312"/>
          <w:bCs/>
          <w:sz w:val="24"/>
          <w:highlight w:val="none"/>
        </w:rPr>
      </w:pPr>
      <w:r>
        <w:rPr>
          <w:rFonts w:hint="eastAsia" w:ascii="仿宋_GB2312" w:hAnsi="仿宋_GB2312" w:eastAsia="仿宋_GB2312" w:cs="仿宋_GB2312"/>
          <w:bCs/>
          <w:sz w:val="24"/>
          <w:highlight w:val="none"/>
        </w:rPr>
        <w:t>监督部门：</w:t>
      </w:r>
      <w:r>
        <w:rPr>
          <w:rFonts w:hint="eastAsia" w:ascii="仿宋_GB2312" w:hAnsi="仿宋_GB2312" w:eastAsia="仿宋_GB2312" w:cs="仿宋_GB2312"/>
          <w:bCs/>
          <w:sz w:val="24"/>
          <w:highlight w:val="none"/>
          <w:lang w:eastAsia="zh-CN"/>
        </w:rPr>
        <w:t>纪检监察</w:t>
      </w:r>
      <w:r>
        <w:rPr>
          <w:rFonts w:hint="eastAsia" w:ascii="仿宋_GB2312" w:hAnsi="仿宋_GB2312" w:eastAsia="仿宋_GB2312" w:cs="仿宋_GB2312"/>
          <w:bCs/>
          <w:sz w:val="24"/>
          <w:highlight w:val="none"/>
        </w:rPr>
        <w:t>部审计部</w:t>
      </w:r>
    </w:p>
    <w:p>
      <w:pPr>
        <w:tabs>
          <w:tab w:val="left" w:pos="540"/>
        </w:tabs>
        <w:kinsoku/>
        <w:autoSpaceDE/>
        <w:autoSpaceDN/>
        <w:bidi w:val="0"/>
        <w:snapToGrid w:val="0"/>
        <w:spacing w:line="560" w:lineRule="exact"/>
        <w:ind w:firstLine="480" w:firstLineChars="200"/>
        <w:textAlignment w:val="baseline"/>
        <w:rPr>
          <w:rFonts w:hint="eastAsia" w:ascii="仿宋_GB2312" w:hAnsi="仿宋_GB2312" w:eastAsia="仿宋_GB2312" w:cs="仿宋_GB2312"/>
          <w:bCs/>
          <w:sz w:val="24"/>
          <w:highlight w:val="none"/>
          <w:lang w:eastAsia="zh-CN"/>
        </w:rPr>
      </w:pPr>
      <w:r>
        <w:rPr>
          <w:rFonts w:hint="eastAsia" w:ascii="仿宋_GB2312" w:hAnsi="仿宋_GB2312" w:eastAsia="仿宋_GB2312" w:cs="仿宋_GB2312"/>
          <w:bCs/>
          <w:sz w:val="24"/>
          <w:highlight w:val="none"/>
          <w:lang w:eastAsia="zh-CN"/>
        </w:rPr>
        <w:t>中铝中州铝业有限公司：0391-3503580</w:t>
      </w:r>
    </w:p>
    <w:p>
      <w:pPr>
        <w:tabs>
          <w:tab w:val="left" w:pos="540"/>
        </w:tabs>
        <w:kinsoku/>
        <w:autoSpaceDE/>
        <w:autoSpaceDN/>
        <w:bidi w:val="0"/>
        <w:snapToGrid w:val="0"/>
        <w:spacing w:line="560" w:lineRule="exact"/>
        <w:ind w:firstLine="480" w:firstLineChars="200"/>
        <w:textAlignment w:val="baseline"/>
        <w:rPr>
          <w:rFonts w:hint="eastAsia" w:ascii="仿宋_GB2312" w:hAnsi="仿宋_GB2312" w:eastAsia="仿宋_GB2312" w:cs="仿宋_GB2312"/>
          <w:bCs/>
          <w:sz w:val="24"/>
          <w:highlight w:val="none"/>
          <w:lang w:eastAsia="zh-CN"/>
        </w:rPr>
      </w:pPr>
      <w:r>
        <w:rPr>
          <w:rFonts w:hint="eastAsia" w:ascii="仿宋_GB2312" w:hAnsi="仿宋_GB2312" w:eastAsia="仿宋_GB2312" w:cs="仿宋_GB2312"/>
          <w:bCs/>
          <w:sz w:val="24"/>
          <w:highlight w:val="none"/>
          <w:lang w:eastAsia="zh-CN"/>
        </w:rPr>
        <w:t>中国铝业股份有限公司：010-82298446</w:t>
      </w:r>
    </w:p>
    <w:p>
      <w:pPr>
        <w:tabs>
          <w:tab w:val="left" w:pos="540"/>
        </w:tabs>
        <w:kinsoku/>
        <w:autoSpaceDE/>
        <w:autoSpaceDN/>
        <w:bidi w:val="0"/>
        <w:snapToGrid w:val="0"/>
        <w:spacing w:line="560" w:lineRule="exact"/>
        <w:ind w:firstLine="480" w:firstLineChars="200"/>
        <w:textAlignment w:val="baseline"/>
        <w:rPr>
          <w:rFonts w:hint="eastAsia" w:ascii="仿宋_GB2312" w:hAnsi="仿宋_GB2312" w:eastAsia="仿宋_GB2312" w:cs="仿宋_GB2312"/>
          <w:bCs/>
          <w:sz w:val="24"/>
          <w:highlight w:val="none"/>
          <w:lang w:eastAsia="zh-CN"/>
        </w:rPr>
      </w:pPr>
      <w:r>
        <w:rPr>
          <w:rFonts w:hint="eastAsia" w:ascii="仿宋_GB2312" w:hAnsi="仿宋_GB2312" w:eastAsia="仿宋_GB2312" w:cs="仿宋_GB2312"/>
          <w:bCs/>
          <w:sz w:val="24"/>
          <w:highlight w:val="none"/>
          <w:lang w:eastAsia="zh-CN"/>
        </w:rPr>
        <w:t>中国铝业集团有限公司：010-82298683</w:t>
      </w:r>
    </w:p>
    <w:p>
      <w:pPr>
        <w:tabs>
          <w:tab w:val="left" w:pos="540"/>
        </w:tabs>
        <w:kinsoku/>
        <w:autoSpaceDE/>
        <w:autoSpaceDN/>
        <w:bidi w:val="0"/>
        <w:snapToGrid w:val="0"/>
        <w:spacing w:line="560" w:lineRule="exact"/>
        <w:ind w:firstLine="480" w:firstLineChars="200"/>
        <w:textAlignment w:val="baseline"/>
        <w:rPr>
          <w:rFonts w:hint="eastAsia" w:ascii="仿宋_GB2312" w:hAnsi="仿宋_GB2312" w:eastAsia="仿宋_GB2312" w:cs="仿宋_GB2312"/>
          <w:bCs/>
          <w:sz w:val="24"/>
          <w:highlight w:val="none"/>
          <w:lang w:eastAsia="zh-CN"/>
        </w:rPr>
      </w:pPr>
      <w:r>
        <w:rPr>
          <w:rFonts w:hint="eastAsia" w:ascii="仿宋_GB2312" w:hAnsi="仿宋_GB2312" w:eastAsia="仿宋_GB2312" w:cs="仿宋_GB2312"/>
          <w:bCs/>
          <w:sz w:val="24"/>
          <w:highlight w:val="none"/>
          <w:lang w:eastAsia="zh-CN"/>
        </w:rPr>
        <w:t>邮箱：</w:t>
      </w:r>
      <w:r>
        <w:rPr>
          <w:rFonts w:hint="eastAsia" w:ascii="仿宋_GB2312" w:hAnsi="仿宋_GB2312" w:eastAsia="仿宋_GB2312" w:cs="仿宋_GB2312"/>
          <w:bCs/>
          <w:sz w:val="24"/>
          <w:highlight w:val="none"/>
          <w:lang w:eastAsia="zh-CN"/>
        </w:rPr>
        <w:fldChar w:fldCharType="begin"/>
      </w:r>
      <w:r>
        <w:rPr>
          <w:rFonts w:hint="eastAsia" w:ascii="仿宋_GB2312" w:hAnsi="仿宋_GB2312" w:eastAsia="仿宋_GB2312" w:cs="仿宋_GB2312"/>
          <w:bCs/>
          <w:sz w:val="24"/>
          <w:highlight w:val="none"/>
          <w:lang w:eastAsia="zh-CN"/>
        </w:rPr>
        <w:instrText xml:space="preserve"> HYPERLINK "mailto:zzlyjw02@126.com" </w:instrText>
      </w:r>
      <w:r>
        <w:rPr>
          <w:rFonts w:hint="eastAsia" w:ascii="仿宋_GB2312" w:hAnsi="仿宋_GB2312" w:eastAsia="仿宋_GB2312" w:cs="仿宋_GB2312"/>
          <w:bCs/>
          <w:sz w:val="24"/>
          <w:highlight w:val="none"/>
          <w:lang w:eastAsia="zh-CN"/>
        </w:rPr>
        <w:fldChar w:fldCharType="separate"/>
      </w:r>
      <w:r>
        <w:rPr>
          <w:rStyle w:val="39"/>
          <w:rFonts w:hint="eastAsia" w:ascii="仿宋_GB2312" w:hAnsi="仿宋_GB2312" w:eastAsia="仿宋_GB2312" w:cs="仿宋_GB2312"/>
          <w:bCs/>
          <w:sz w:val="24"/>
          <w:highlight w:val="none"/>
          <w:lang w:eastAsia="zh-CN"/>
        </w:rPr>
        <w:t>zzlyjw02@126.com</w:t>
      </w:r>
      <w:r>
        <w:rPr>
          <w:rFonts w:hint="eastAsia" w:ascii="仿宋_GB2312" w:hAnsi="仿宋_GB2312" w:eastAsia="仿宋_GB2312" w:cs="仿宋_GB2312"/>
          <w:bCs/>
          <w:sz w:val="24"/>
          <w:highlight w:val="none"/>
          <w:lang w:eastAsia="zh-CN"/>
        </w:rPr>
        <w:fldChar w:fldCharType="end"/>
      </w:r>
    </w:p>
    <w:p>
      <w:pPr>
        <w:kinsoku/>
        <w:autoSpaceDE/>
        <w:autoSpaceDN/>
        <w:bidi w:val="0"/>
        <w:spacing w:line="560" w:lineRule="exact"/>
        <w:outlineLvl w:val="1"/>
        <w:rPr>
          <w:rStyle w:val="43"/>
          <w:rFonts w:hint="eastAsia" w:cs="Times New Roman"/>
          <w:highlight w:val="none"/>
        </w:rPr>
      </w:pPr>
      <w:r>
        <w:rPr>
          <w:rStyle w:val="43"/>
          <w:rFonts w:hint="eastAsia" w:cs="Times New Roman"/>
          <w:highlight w:val="none"/>
        </w:rPr>
        <w:t>1</w:t>
      </w:r>
      <w:r>
        <w:rPr>
          <w:rStyle w:val="43"/>
          <w:rFonts w:hint="eastAsia" w:cs="Times New Roman"/>
          <w:highlight w:val="none"/>
          <w:lang w:val="en-US" w:eastAsia="zh-CN"/>
        </w:rPr>
        <w:t>3</w:t>
      </w:r>
      <w:r>
        <w:rPr>
          <w:rStyle w:val="43"/>
          <w:rFonts w:hint="eastAsia" w:cs="Times New Roman"/>
          <w:highlight w:val="none"/>
        </w:rPr>
        <w:t>、购买采购文件款及报价保证金请按如下地址汇款：</w:t>
      </w:r>
    </w:p>
    <w:p>
      <w:pPr>
        <w:tabs>
          <w:tab w:val="left" w:pos="540"/>
        </w:tabs>
        <w:kinsoku/>
        <w:autoSpaceDE/>
        <w:autoSpaceDN/>
        <w:bidi w:val="0"/>
        <w:snapToGrid w:val="0"/>
        <w:spacing w:line="560" w:lineRule="exact"/>
        <w:ind w:firstLine="480" w:firstLineChars="200"/>
        <w:textAlignment w:val="baseline"/>
        <w:rPr>
          <w:rFonts w:hint="eastAsia" w:ascii="仿宋_GB2312" w:hAnsi="仿宋_GB2312" w:eastAsia="仿宋_GB2312" w:cs="仿宋_GB2312"/>
          <w:bCs/>
          <w:sz w:val="24"/>
          <w:highlight w:val="none"/>
        </w:rPr>
      </w:pPr>
      <w:r>
        <w:rPr>
          <w:rFonts w:hint="eastAsia" w:ascii="仿宋_GB2312" w:hAnsi="仿宋_GB2312" w:eastAsia="仿宋_GB2312" w:cs="仿宋_GB2312"/>
          <w:bCs/>
          <w:sz w:val="24"/>
          <w:highlight w:val="none"/>
        </w:rPr>
        <w:t>帐户名称：中铝中州铝业有限公司</w:t>
      </w:r>
    </w:p>
    <w:p>
      <w:pPr>
        <w:tabs>
          <w:tab w:val="left" w:pos="540"/>
        </w:tabs>
        <w:kinsoku/>
        <w:autoSpaceDE/>
        <w:autoSpaceDN/>
        <w:bidi w:val="0"/>
        <w:snapToGrid w:val="0"/>
        <w:spacing w:line="560" w:lineRule="exact"/>
        <w:ind w:firstLine="480" w:firstLineChars="200"/>
        <w:textAlignment w:val="baseline"/>
        <w:rPr>
          <w:rFonts w:hint="eastAsia" w:ascii="仿宋_GB2312" w:hAnsi="仿宋_GB2312" w:eastAsia="仿宋_GB2312" w:cs="仿宋_GB2312"/>
          <w:bCs/>
          <w:sz w:val="24"/>
          <w:highlight w:val="none"/>
        </w:rPr>
      </w:pPr>
      <w:r>
        <w:rPr>
          <w:rFonts w:hint="eastAsia" w:ascii="仿宋_GB2312" w:hAnsi="仿宋_GB2312" w:eastAsia="仿宋_GB2312" w:cs="仿宋_GB2312"/>
          <w:bCs/>
          <w:sz w:val="24"/>
          <w:highlight w:val="none"/>
        </w:rPr>
        <w:t>开户银行：中国工商银行焦作分行中州铝厂支行</w:t>
      </w:r>
    </w:p>
    <w:p>
      <w:pPr>
        <w:tabs>
          <w:tab w:val="left" w:pos="540"/>
        </w:tabs>
        <w:kinsoku/>
        <w:autoSpaceDE/>
        <w:autoSpaceDN/>
        <w:bidi w:val="0"/>
        <w:snapToGrid w:val="0"/>
        <w:spacing w:line="560" w:lineRule="exact"/>
        <w:ind w:firstLine="480" w:firstLineChars="200"/>
        <w:textAlignment w:val="baseline"/>
        <w:rPr>
          <w:rFonts w:hint="eastAsia" w:ascii="仿宋_GB2312" w:hAnsi="仿宋_GB2312" w:eastAsia="仿宋_GB2312" w:cs="仿宋_GB2312"/>
          <w:bCs/>
          <w:sz w:val="24"/>
          <w:highlight w:val="none"/>
        </w:rPr>
      </w:pPr>
      <w:r>
        <w:rPr>
          <w:rFonts w:hint="eastAsia" w:ascii="仿宋_GB2312" w:hAnsi="仿宋_GB2312" w:eastAsia="仿宋_GB2312" w:cs="仿宋_GB2312"/>
          <w:bCs/>
          <w:sz w:val="24"/>
          <w:highlight w:val="none"/>
        </w:rPr>
        <w:t>帐号：1709028019200089451</w:t>
      </w:r>
    </w:p>
    <w:p>
      <w:pPr>
        <w:tabs>
          <w:tab w:val="left" w:pos="540"/>
        </w:tabs>
        <w:kinsoku/>
        <w:autoSpaceDE/>
        <w:autoSpaceDN/>
        <w:bidi w:val="0"/>
        <w:snapToGrid w:val="0"/>
        <w:spacing w:line="560" w:lineRule="exact"/>
        <w:ind w:firstLine="480" w:firstLineChars="200"/>
        <w:textAlignment w:val="baseline"/>
        <w:rPr>
          <w:rFonts w:hint="eastAsia" w:ascii="仿宋_GB2312" w:hAnsi="仿宋_GB2312" w:eastAsia="仿宋_GB2312" w:cs="仿宋_GB2312"/>
          <w:bCs/>
          <w:sz w:val="24"/>
          <w:highlight w:val="none"/>
        </w:rPr>
      </w:pPr>
      <w:r>
        <w:rPr>
          <w:rFonts w:hint="eastAsia" w:ascii="仿宋_GB2312" w:hAnsi="仿宋_GB2312" w:eastAsia="仿宋_GB2312" w:cs="仿宋_GB2312"/>
          <w:bCs/>
          <w:sz w:val="24"/>
          <w:highlight w:val="none"/>
        </w:rPr>
        <w:t>汇款备注中，须注明</w:t>
      </w:r>
      <w:r>
        <w:rPr>
          <w:rFonts w:hint="eastAsia" w:ascii="仿宋_GB2312" w:hAnsi="Times New Roman" w:eastAsia="仿宋_GB2312" w:cs="Times New Roman"/>
          <w:bCs/>
          <w:sz w:val="24"/>
          <w:highlight w:val="none"/>
        </w:rPr>
        <w:t>“</w:t>
      </w:r>
      <w:r>
        <w:rPr>
          <w:rFonts w:hint="eastAsia" w:ascii="仿宋_GB2312" w:eastAsia="仿宋_GB2312" w:cs="Times New Roman"/>
          <w:bCs/>
          <w:sz w:val="24"/>
          <w:highlight w:val="none"/>
          <w:lang w:eastAsia="zh-CN"/>
        </w:rPr>
        <w:t>新庄沟赤泥库运行设施修建、</w:t>
      </w:r>
      <w:r>
        <w:rPr>
          <w:rFonts w:hint="eastAsia" w:ascii="仿宋_GB2312" w:hAnsi="Times New Roman" w:eastAsia="仿宋_GB2312" w:cs="Times New Roman"/>
          <w:bCs/>
          <w:sz w:val="24"/>
          <w:highlight w:val="none"/>
        </w:rPr>
        <w:t>修复文件费”、“</w:t>
      </w:r>
      <w:r>
        <w:rPr>
          <w:rFonts w:hint="eastAsia" w:ascii="仿宋_GB2312" w:eastAsia="仿宋_GB2312" w:cs="Times New Roman"/>
          <w:bCs/>
          <w:sz w:val="24"/>
          <w:highlight w:val="none"/>
          <w:lang w:eastAsia="zh-CN"/>
        </w:rPr>
        <w:t>新庄沟赤泥库运行设施修建、</w:t>
      </w:r>
      <w:r>
        <w:rPr>
          <w:rFonts w:hint="eastAsia" w:ascii="仿宋_GB2312" w:hAnsi="Times New Roman" w:eastAsia="仿宋_GB2312" w:cs="Times New Roman"/>
          <w:bCs/>
          <w:sz w:val="24"/>
          <w:highlight w:val="none"/>
        </w:rPr>
        <w:t>修复报价保证金”</w:t>
      </w:r>
      <w:r>
        <w:rPr>
          <w:rFonts w:hint="eastAsia" w:ascii="仿宋_GB2312" w:hAnsi="仿宋_GB2312" w:eastAsia="仿宋_GB2312" w:cs="仿宋_GB2312"/>
          <w:bCs/>
          <w:sz w:val="24"/>
          <w:highlight w:val="none"/>
        </w:rPr>
        <w:t>。</w:t>
      </w:r>
    </w:p>
    <w:p>
      <w:pPr>
        <w:rPr>
          <w:rFonts w:hint="eastAsia" w:ascii="仿宋" w:hAnsi="仿宋" w:eastAsia="仿宋" w:cs="仿宋"/>
          <w:b w:val="0"/>
          <w:i w:val="0"/>
          <w:caps w:val="0"/>
          <w:color w:val="000000"/>
          <w:spacing w:val="0"/>
          <w:w w:val="100"/>
          <w:sz w:val="32"/>
          <w:shd w:val="clear" w:color="auto" w:fill="auto"/>
          <w:lang w:val="en-US" w:eastAsia="zh-CN"/>
        </w:rPr>
      </w:pPr>
    </w:p>
    <w:p>
      <w:pPr>
        <w:rPr>
          <w:rFonts w:hint="eastAsia" w:ascii="仿宋" w:hAnsi="仿宋" w:eastAsia="仿宋" w:cs="仿宋"/>
          <w:b w:val="0"/>
          <w:i w:val="0"/>
          <w:caps w:val="0"/>
          <w:color w:val="000000"/>
          <w:spacing w:val="0"/>
          <w:w w:val="100"/>
          <w:sz w:val="32"/>
          <w:shd w:val="clear" w:color="auto" w:fill="auto"/>
          <w:lang w:val="en-US" w:eastAsia="zh-CN"/>
        </w:rPr>
      </w:pPr>
    </w:p>
    <w:p>
      <w:pPr>
        <w:rPr>
          <w:rFonts w:hint="eastAsia"/>
          <w:highlight w:val="none"/>
        </w:rPr>
      </w:pPr>
      <w:bookmarkStart w:id="3" w:name="_Toc18470"/>
      <w:bookmarkStart w:id="4" w:name="_GoBack"/>
      <w:bookmarkEnd w:id="4"/>
    </w:p>
    <w:p>
      <w:pPr>
        <w:pStyle w:val="32"/>
        <w:ind w:left="0" w:leftChars="0" w:firstLine="0" w:firstLineChars="0"/>
        <w:rPr>
          <w:rFonts w:hint="eastAsia"/>
        </w:rPr>
      </w:pPr>
    </w:p>
    <w:bookmarkEnd w:id="3"/>
    <w:p>
      <w:pPr>
        <w:tabs>
          <w:tab w:val="left" w:pos="1047"/>
        </w:tabs>
        <w:bidi w:val="0"/>
        <w:jc w:val="left"/>
        <w:rPr>
          <w:lang w:val="en-US" w:eastAsia="zh-CN"/>
        </w:rPr>
      </w:pPr>
    </w:p>
    <w:sectPr>
      <w:footerReference r:id="rId3" w:type="default"/>
      <w:pgSz w:w="12240" w:h="15840"/>
      <w:pgMar w:top="1134" w:right="1588" w:bottom="1440" w:left="1588" w:header="624" w:footer="720" w:gutter="0"/>
      <w:pgBorders>
        <w:top w:val="none" w:sz="0" w:space="0"/>
        <w:left w:val="none" w:sz="0" w:space="0"/>
        <w:bottom w:val="none" w:sz="0" w:space="0"/>
        <w:right w:val="none" w:sz="0" w:space="0"/>
      </w:pgBorders>
      <w:pgNumType w:fmt="decimal"/>
      <w:cols w:space="720" w:num="1"/>
      <w:docGrid w:linePitch="27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Arial Unicode MS">
    <w:altName w:val="宋体"/>
    <w:panose1 w:val="020B0604020202020204"/>
    <w:charset w:val="86"/>
    <w:family w:val="roman"/>
    <w:pitch w:val="default"/>
    <w:sig w:usb0="00000000" w:usb1="00000000"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Microsoft JhengHei">
    <w:panose1 w:val="020B0604030504040204"/>
    <w:charset w:val="88"/>
    <w:family w:val="swiss"/>
    <w:pitch w:val="default"/>
    <w:sig w:usb0="00000087" w:usb1="28AF4000" w:usb2="00000016" w:usb3="00000000" w:csb0="00100009" w:csb1="00000000"/>
  </w:font>
  <w:font w:name="TimesNewRomanPSMT">
    <w:altName w:val="Times New Roman"/>
    <w:panose1 w:val="00000000000000000000"/>
    <w:charset w:val="00"/>
    <w:family w:val="roman"/>
    <w:pitch w:val="default"/>
    <w:sig w:usb0="00000000" w:usb1="00000000" w:usb2="00000010" w:usb3="00000000" w:csb0="00040001" w:csb1="00000000"/>
  </w:font>
  <w:font w:name="方正小标宋简体">
    <w:altName w:val="黑体"/>
    <w:panose1 w:val="02000000000000000000"/>
    <w:charset w:val="86"/>
    <w:family w:val="auto"/>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7310" cy="153035"/>
              <wp:effectExtent l="0" t="0" r="0" b="0"/>
              <wp:wrapNone/>
              <wp:docPr id="2" name="Text Box 1"/>
              <wp:cNvGraphicFramePr/>
              <a:graphic xmlns:a="http://schemas.openxmlformats.org/drawingml/2006/main">
                <a:graphicData uri="http://schemas.microsoft.com/office/word/2010/wordprocessingShape">
                  <wps:wsp>
                    <wps:cNvSpPr txBox="1">
                      <a:spLocks noChangeArrowheads="1"/>
                    </wps:cNvSpPr>
                    <wps:spPr bwMode="auto">
                      <a:xfrm>
                        <a:off x="0" y="0"/>
                        <a:ext cx="67310" cy="153035"/>
                      </a:xfrm>
                      <a:prstGeom prst="rect">
                        <a:avLst/>
                      </a:prstGeom>
                      <a:noFill/>
                      <a:ln>
                        <a:noFill/>
                      </a:ln>
                      <a:effectLst/>
                    </wps:spPr>
                    <wps:txbx>
                      <w:txbxContent>
                        <w:p>
                          <w:pPr>
                            <w:snapToGrid w:val="0"/>
                            <w:rPr>
                              <w:sz w:val="18"/>
                            </w:rPr>
                          </w:pPr>
                          <w:r>
                            <w:rPr>
                              <w:sz w:val="18"/>
                            </w:rPr>
                            <w:fldChar w:fldCharType="begin"/>
                          </w:r>
                          <w:r>
                            <w:rPr>
                              <w:sz w:val="18"/>
                            </w:rPr>
                            <w:instrText xml:space="preserve"> PAGE  \* MERGEFORMAT </w:instrText>
                          </w:r>
                          <w:r>
                            <w:rPr>
                              <w:sz w:val="18"/>
                            </w:rPr>
                            <w:fldChar w:fldCharType="separate"/>
                          </w:r>
                          <w:r>
                            <w:t>16</w:t>
                          </w:r>
                          <w:r>
                            <w:rPr>
                              <w:sz w:val="18"/>
                            </w:rPr>
                            <w:fldChar w:fldCharType="end"/>
                          </w:r>
                        </w:p>
                      </w:txbxContent>
                    </wps:txbx>
                    <wps:bodyPr rot="0" vert="horz" wrap="none" lIns="0" tIns="0" rIns="0" bIns="0" anchor="t" anchorCtr="0" upright="1">
                      <a:spAutoFit/>
                    </wps:bodyPr>
                  </wps:wsp>
                </a:graphicData>
              </a:graphic>
            </wp:anchor>
          </w:drawing>
        </mc:Choice>
        <mc:Fallback>
          <w:pict>
            <v:shape id="Text Box 1" o:spid="_x0000_s1026" o:spt="202" type="#_x0000_t202" style="position:absolute;left:0pt;margin-top:0pt;height:12.05pt;width:5.3pt;mso-position-horizontal:center;mso-position-horizontal-relative:margin;mso-wrap-style:none;z-index:251659264;mso-width-relative:page;mso-height-relative:page;" filled="f" stroked="f" coordsize="21600,21600" o:gfxdata="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Z6s1RdAAAAADAQAADwAAAAAAAAABACAAAAAiAAAAZHJzL2Rvd25yZXYueG1sUEsB&#10;AhQAFAAAAAgAh07iQBAnwIT9AQAADgQAAA4AAAAAAAAAAQAgAAAAHwEAAGRycy9lMm9Eb2MueG1s&#10;UEsFBgAAAAAGAAYAWQEAAI4FAAAAAA==&#10;">
              <v:fill on="f" focussize="0,0"/>
              <v:stroke on="f"/>
              <v:imagedata o:title=""/>
              <o:lock v:ext="edit" aspectratio="f"/>
              <v:textbox inset="0mm,0mm,0mm,0mm" style="mso-fit-shape-to-text:t;">
                <w:txbxContent>
                  <w:p>
                    <w:pPr>
                      <w:snapToGrid w:val="0"/>
                      <w:rPr>
                        <w:sz w:val="18"/>
                      </w:rPr>
                    </w:pPr>
                    <w:r>
                      <w:rPr>
                        <w:sz w:val="18"/>
                      </w:rPr>
                      <w:fldChar w:fldCharType="begin"/>
                    </w:r>
                    <w:r>
                      <w:rPr>
                        <w:sz w:val="18"/>
                      </w:rPr>
                      <w:instrText xml:space="preserve"> PAGE  \* MERGEFORMAT </w:instrText>
                    </w:r>
                    <w:r>
                      <w:rPr>
                        <w:sz w:val="18"/>
                      </w:rPr>
                      <w:fldChar w:fldCharType="separate"/>
                    </w:r>
                    <w:r>
                      <w:t>16</w:t>
                    </w:r>
                    <w:r>
                      <w:rPr>
                        <w:sz w:val="18"/>
                      </w:rPr>
                      <w:fldChar w:fldCharType="end"/>
                    </w:r>
                  </w:p>
                </w:txbxContent>
              </v:textbox>
            </v:shape>
          </w:pict>
        </mc:Fallback>
      </mc:AlternateContent>
    </w:r>
  </w:p>
  <w:p>
    <w:pPr>
      <w:ind w:right="360"/>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61CFEC"/>
    <w:multiLevelType w:val="singleLevel"/>
    <w:tmpl w:val="E461CFEC"/>
    <w:lvl w:ilvl="0" w:tentative="0">
      <w:start w:val="5"/>
      <w:numFmt w:val="decimal"/>
      <w:suff w:val="space"/>
      <w:lvlText w:val="%1."/>
      <w:lvlJc w:val="left"/>
    </w:lvl>
  </w:abstractNum>
  <w:abstractNum w:abstractNumId="1">
    <w:nsid w:val="FFFFFFFB"/>
    <w:multiLevelType w:val="multilevel"/>
    <w:tmpl w:val="FFFFFFFB"/>
    <w:lvl w:ilvl="0" w:tentative="0">
      <w:start w:val="1"/>
      <w:numFmt w:val="decimal"/>
      <w:lvlText w:val="%1."/>
      <w:legacy w:legacy="1" w:legacySpace="0" w:legacyIndent="1134"/>
      <w:lvlJc w:val="left"/>
      <w:pPr>
        <w:ind w:left="1134" w:hanging="1134"/>
      </w:pPr>
    </w:lvl>
    <w:lvl w:ilvl="1" w:tentative="0">
      <w:start w:val="1"/>
      <w:numFmt w:val="decimal"/>
      <w:lvlText w:val="%1.%2"/>
      <w:legacy w:legacy="1" w:legacySpace="144" w:legacyIndent="0"/>
      <w:lvlJc w:val="left"/>
    </w:lvl>
    <w:lvl w:ilvl="2" w:tentative="0">
      <w:start w:val="1"/>
      <w:numFmt w:val="decimal"/>
      <w:pStyle w:val="5"/>
      <w:lvlText w:val="%1.%2.%3"/>
      <w:legacy w:legacy="1" w:legacySpace="144" w:legacyIndent="0"/>
      <w:lvlJc w:val="left"/>
    </w:lvl>
    <w:lvl w:ilvl="3" w:tentative="0">
      <w:start w:val="1"/>
      <w:numFmt w:val="decimal"/>
      <w:lvlText w:val="%1.%2.%3.%4"/>
      <w:legacy w:legacy="1" w:legacySpace="144" w:legacyIndent="0"/>
      <w:lvlJc w:val="left"/>
    </w:lvl>
    <w:lvl w:ilvl="4" w:tentative="0">
      <w:start w:val="1"/>
      <w:numFmt w:val="decimal"/>
      <w:lvlText w:val="%1.%2.%3.%4.%5"/>
      <w:legacy w:legacy="1" w:legacySpace="144" w:legacyIndent="0"/>
      <w:lvlJc w:val="left"/>
    </w:lvl>
    <w:lvl w:ilvl="5" w:tentative="0">
      <w:start w:val="1"/>
      <w:numFmt w:val="decimal"/>
      <w:lvlText w:val="%1.%2.%3.%4.%5.%6"/>
      <w:legacy w:legacy="1" w:legacySpace="144" w:legacyIndent="0"/>
      <w:lvlJc w:val="left"/>
    </w:lvl>
    <w:lvl w:ilvl="6" w:tentative="0">
      <w:start w:val="1"/>
      <w:numFmt w:val="decimal"/>
      <w:lvlText w:val="%1.%2.%3.%4.%5.%6.%7"/>
      <w:legacy w:legacy="1" w:legacySpace="144" w:legacyIndent="0"/>
      <w:lvlJc w:val="left"/>
    </w:lvl>
    <w:lvl w:ilvl="7" w:tentative="0">
      <w:start w:val="1"/>
      <w:numFmt w:val="decimal"/>
      <w:lvlText w:val="%1.%2.%3.%4.%5.%6.%7.%8"/>
      <w:legacy w:legacy="1" w:legacySpace="144" w:legacyIndent="0"/>
      <w:lvlJc w:val="left"/>
    </w:lvl>
    <w:lvl w:ilvl="8" w:tentative="0">
      <w:start w:val="1"/>
      <w:numFmt w:val="decimal"/>
      <w:lvlText w:val="%1.%2.%3.%4.%5.%6.%7.%8.%9"/>
      <w:legacy w:legacy="1" w:legacySpace="144" w:legacyIndent="0"/>
      <w:lvlJc w:val="left"/>
    </w:lvl>
  </w:abstractNum>
  <w:abstractNum w:abstractNumId="2">
    <w:nsid w:val="1555127D"/>
    <w:multiLevelType w:val="singleLevel"/>
    <w:tmpl w:val="1555127D"/>
    <w:lvl w:ilvl="0" w:tentative="0">
      <w:start w:val="4"/>
      <w:numFmt w:val="decimal"/>
      <w:suff w:val="space"/>
      <w:lvlText w:val="%1."/>
      <w:lvlJc w:val="left"/>
    </w:lvl>
  </w:abstractNum>
  <w:abstractNum w:abstractNumId="3">
    <w:nsid w:val="582B247C"/>
    <w:multiLevelType w:val="multilevel"/>
    <w:tmpl w:val="582B247C"/>
    <w:lvl w:ilvl="0" w:tentative="0">
      <w:start w:val="1"/>
      <w:numFmt w:val="japaneseCounting"/>
      <w:pStyle w:val="54"/>
      <w:lvlText w:val="第%1章"/>
      <w:lvlJc w:val="left"/>
      <w:pPr>
        <w:tabs>
          <w:tab w:val="left" w:pos="855"/>
        </w:tabs>
        <w:ind w:left="855" w:hanging="855"/>
      </w:pPr>
      <w:rPr>
        <w:rFonts w:hint="eastAsia"/>
      </w:rPr>
    </w:lvl>
    <w:lvl w:ilvl="1" w:tentative="0">
      <w:start w:val="1"/>
      <w:numFmt w:val="upp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814"/>
        </w:tabs>
        <w:ind w:left="0" w:firstLine="454"/>
      </w:pPr>
      <w:rPr>
        <w:rFonts w:hint="eastAsia"/>
      </w:rPr>
    </w:lvl>
    <w:lvl w:ilvl="4" w:tentative="0">
      <w:start w:val="1"/>
      <w:numFmt w:val="decimal"/>
      <w:lvlText w:val="2.%5"/>
      <w:lvlJc w:val="left"/>
      <w:pPr>
        <w:tabs>
          <w:tab w:val="left" w:pos="814"/>
        </w:tabs>
        <w:ind w:left="0" w:firstLine="454"/>
      </w:pPr>
      <w:rPr>
        <w:rFonts w:hint="eastAsia"/>
      </w:rPr>
    </w:lvl>
    <w:lvl w:ilvl="5" w:tentative="0">
      <w:start w:val="1"/>
      <w:numFmt w:val="decimal"/>
      <w:lvlText w:val="2.2.%6"/>
      <w:lvlJc w:val="left"/>
      <w:pPr>
        <w:tabs>
          <w:tab w:val="left" w:pos="1174"/>
        </w:tabs>
        <w:ind w:left="0" w:firstLine="454"/>
      </w:pPr>
      <w:rPr>
        <w:rFonts w:hint="eastAsia"/>
      </w:rPr>
    </w:lvl>
    <w:lvl w:ilvl="6" w:tentative="0">
      <w:start w:val="1"/>
      <w:numFmt w:val="decimal"/>
      <w:lvlText w:val="5.%7"/>
      <w:lvlJc w:val="left"/>
      <w:pPr>
        <w:tabs>
          <w:tab w:val="left" w:pos="814"/>
        </w:tabs>
        <w:ind w:left="0" w:firstLine="454"/>
      </w:pPr>
      <w:rPr>
        <w:rFonts w:hint="eastAsia"/>
      </w:rPr>
    </w:lvl>
    <w:lvl w:ilvl="7" w:tentative="0">
      <w:start w:val="1"/>
      <w:numFmt w:val="decimal"/>
      <w:lvlText w:val="8.%8"/>
      <w:lvlJc w:val="left"/>
      <w:pPr>
        <w:tabs>
          <w:tab w:val="left" w:pos="814"/>
        </w:tabs>
        <w:ind w:left="0" w:firstLine="454"/>
      </w:pPr>
      <w:rPr>
        <w:rFonts w:hint="eastAsia"/>
      </w:rPr>
    </w:lvl>
    <w:lvl w:ilvl="8" w:tentative="0">
      <w:start w:val="1"/>
      <w:numFmt w:val="decimal"/>
      <w:lvlText w:val="8.%9"/>
      <w:lvlJc w:val="left"/>
      <w:pPr>
        <w:tabs>
          <w:tab w:val="left" w:pos="814"/>
        </w:tabs>
        <w:ind w:left="0" w:firstLine="454"/>
      </w:pPr>
      <w:rPr>
        <w:rFonts w:hint="eastAsia"/>
      </w:rPr>
    </w:lvl>
  </w:abstractNum>
  <w:abstractNum w:abstractNumId="4">
    <w:nsid w:val="5C0743FD"/>
    <w:multiLevelType w:val="multilevel"/>
    <w:tmpl w:val="5C0743FD"/>
    <w:lvl w:ilvl="0" w:tentative="0">
      <w:start w:val="1"/>
      <w:numFmt w:val="chineseCountingThousand"/>
      <w:lvlText w:val="第%1章"/>
      <w:lvlJc w:val="left"/>
      <w:pPr>
        <w:tabs>
          <w:tab w:val="left" w:pos="1080"/>
        </w:tabs>
        <w:ind w:left="0" w:firstLine="0"/>
      </w:pPr>
      <w:rPr>
        <w:rFonts w:hint="default" w:ascii="Times New Roman" w:hAnsi="Times New Roman" w:eastAsia="宋体"/>
        <w:b/>
        <w:i w:val="0"/>
        <w:sz w:val="32"/>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pStyle w:val="6"/>
      <w:suff w:val="nothing"/>
      <w:lvlText w:val=""/>
      <w:lvlJc w:val="left"/>
      <w:pPr>
        <w:ind w:left="0" w:firstLine="0"/>
      </w:pPr>
      <w:rPr>
        <w:rFonts w:hint="eastAsia"/>
      </w:rPr>
    </w:lvl>
    <w:lvl w:ilvl="4" w:tentative="0">
      <w:start w:val="1"/>
      <w:numFmt w:val="none"/>
      <w:pStyle w:val="7"/>
      <w:suff w:val="nothing"/>
      <w:lvlText w:val=""/>
      <w:lvlJc w:val="left"/>
      <w:pPr>
        <w:ind w:left="0" w:firstLine="0"/>
      </w:pPr>
      <w:rPr>
        <w:rFonts w:hint="eastAsia"/>
      </w:rPr>
    </w:lvl>
    <w:lvl w:ilvl="5" w:tentative="0">
      <w:start w:val="1"/>
      <w:numFmt w:val="none"/>
      <w:pStyle w:val="8"/>
      <w:suff w:val="nothing"/>
      <w:lvlText w:val=""/>
      <w:lvlJc w:val="left"/>
      <w:pPr>
        <w:ind w:left="0" w:firstLine="0"/>
      </w:pPr>
      <w:rPr>
        <w:rFonts w:hint="eastAsia"/>
      </w:rPr>
    </w:lvl>
    <w:lvl w:ilvl="6" w:tentative="0">
      <w:start w:val="1"/>
      <w:numFmt w:val="none"/>
      <w:pStyle w:val="9"/>
      <w:suff w:val="nothing"/>
      <w:lvlText w:val=""/>
      <w:lvlJc w:val="left"/>
      <w:pPr>
        <w:ind w:left="0" w:firstLine="0"/>
      </w:pPr>
      <w:rPr>
        <w:rFonts w:hint="eastAsia"/>
      </w:rPr>
    </w:lvl>
    <w:lvl w:ilvl="7" w:tentative="0">
      <w:start w:val="1"/>
      <w:numFmt w:val="none"/>
      <w:pStyle w:val="10"/>
      <w:suff w:val="nothing"/>
      <w:lvlText w:val=""/>
      <w:lvlJc w:val="left"/>
      <w:pPr>
        <w:ind w:left="0" w:firstLine="0"/>
      </w:pPr>
      <w:rPr>
        <w:rFonts w:hint="eastAsia"/>
      </w:rPr>
    </w:lvl>
    <w:lvl w:ilvl="8" w:tentative="0">
      <w:start w:val="1"/>
      <w:numFmt w:val="none"/>
      <w:pStyle w:val="11"/>
      <w:suff w:val="nothing"/>
      <w:lvlText w:val=""/>
      <w:lvlJc w:val="left"/>
      <w:pPr>
        <w:ind w:left="0" w:firstLine="0"/>
      </w:pPr>
      <w:rPr>
        <w:rFonts w:hint="eastAsia"/>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0MjIyMzMyMTlkNDAxNTY2NmYwY2YyZjk4N2FhNDQifQ=="/>
  </w:docVars>
  <w:rsids>
    <w:rsidRoot w:val="00E9520C"/>
    <w:rsid w:val="00001C03"/>
    <w:rsid w:val="00003643"/>
    <w:rsid w:val="00005E05"/>
    <w:rsid w:val="00010D15"/>
    <w:rsid w:val="00013418"/>
    <w:rsid w:val="00016B66"/>
    <w:rsid w:val="000175C0"/>
    <w:rsid w:val="00017870"/>
    <w:rsid w:val="00021F29"/>
    <w:rsid w:val="000221C6"/>
    <w:rsid w:val="00022ABE"/>
    <w:rsid w:val="00025297"/>
    <w:rsid w:val="000254ED"/>
    <w:rsid w:val="00026923"/>
    <w:rsid w:val="0002782D"/>
    <w:rsid w:val="00031E0B"/>
    <w:rsid w:val="000327A2"/>
    <w:rsid w:val="00033D94"/>
    <w:rsid w:val="00037EAA"/>
    <w:rsid w:val="0004022E"/>
    <w:rsid w:val="00045967"/>
    <w:rsid w:val="00046336"/>
    <w:rsid w:val="00046395"/>
    <w:rsid w:val="00052CED"/>
    <w:rsid w:val="00054109"/>
    <w:rsid w:val="00054F97"/>
    <w:rsid w:val="00057568"/>
    <w:rsid w:val="00064F34"/>
    <w:rsid w:val="00082335"/>
    <w:rsid w:val="00087E48"/>
    <w:rsid w:val="000918FB"/>
    <w:rsid w:val="000924A4"/>
    <w:rsid w:val="00094F0D"/>
    <w:rsid w:val="00095362"/>
    <w:rsid w:val="000959A0"/>
    <w:rsid w:val="000965DF"/>
    <w:rsid w:val="000A0667"/>
    <w:rsid w:val="000A248B"/>
    <w:rsid w:val="000A419C"/>
    <w:rsid w:val="000A5343"/>
    <w:rsid w:val="000B080D"/>
    <w:rsid w:val="000B3FC6"/>
    <w:rsid w:val="000B5CF3"/>
    <w:rsid w:val="000B61C6"/>
    <w:rsid w:val="000C273B"/>
    <w:rsid w:val="000C3CAC"/>
    <w:rsid w:val="000C496D"/>
    <w:rsid w:val="000C6DE4"/>
    <w:rsid w:val="000D0F08"/>
    <w:rsid w:val="000D2A93"/>
    <w:rsid w:val="000D2F55"/>
    <w:rsid w:val="000D2F6E"/>
    <w:rsid w:val="000D4273"/>
    <w:rsid w:val="000D507C"/>
    <w:rsid w:val="000D67D1"/>
    <w:rsid w:val="000E6462"/>
    <w:rsid w:val="000F1F77"/>
    <w:rsid w:val="000F27CE"/>
    <w:rsid w:val="000F7FC0"/>
    <w:rsid w:val="001053CC"/>
    <w:rsid w:val="00105595"/>
    <w:rsid w:val="00107B68"/>
    <w:rsid w:val="00110014"/>
    <w:rsid w:val="00117274"/>
    <w:rsid w:val="00117838"/>
    <w:rsid w:val="00122BC4"/>
    <w:rsid w:val="00125A1A"/>
    <w:rsid w:val="00126B38"/>
    <w:rsid w:val="00126F37"/>
    <w:rsid w:val="00131A61"/>
    <w:rsid w:val="0013256B"/>
    <w:rsid w:val="00144D1F"/>
    <w:rsid w:val="00145394"/>
    <w:rsid w:val="0014689E"/>
    <w:rsid w:val="0014760D"/>
    <w:rsid w:val="00147B6C"/>
    <w:rsid w:val="00152487"/>
    <w:rsid w:val="00152F2E"/>
    <w:rsid w:val="00153BD0"/>
    <w:rsid w:val="001560A5"/>
    <w:rsid w:val="00156847"/>
    <w:rsid w:val="0016099A"/>
    <w:rsid w:val="00162301"/>
    <w:rsid w:val="00162AC3"/>
    <w:rsid w:val="001659A4"/>
    <w:rsid w:val="00171731"/>
    <w:rsid w:val="00173915"/>
    <w:rsid w:val="001740A9"/>
    <w:rsid w:val="00174701"/>
    <w:rsid w:val="001777A2"/>
    <w:rsid w:val="001836E6"/>
    <w:rsid w:val="00183D40"/>
    <w:rsid w:val="001840FB"/>
    <w:rsid w:val="0018565B"/>
    <w:rsid w:val="001857C8"/>
    <w:rsid w:val="001916CB"/>
    <w:rsid w:val="00192FDA"/>
    <w:rsid w:val="00194B01"/>
    <w:rsid w:val="001A182B"/>
    <w:rsid w:val="001A7E82"/>
    <w:rsid w:val="001B5EF6"/>
    <w:rsid w:val="001B6CCA"/>
    <w:rsid w:val="001C06E6"/>
    <w:rsid w:val="001C10CF"/>
    <w:rsid w:val="001C1B4B"/>
    <w:rsid w:val="001C343D"/>
    <w:rsid w:val="001C3C08"/>
    <w:rsid w:val="001C4944"/>
    <w:rsid w:val="001C693F"/>
    <w:rsid w:val="001D7469"/>
    <w:rsid w:val="001E07D1"/>
    <w:rsid w:val="001E07D2"/>
    <w:rsid w:val="001E5EEA"/>
    <w:rsid w:val="001E69EE"/>
    <w:rsid w:val="001F00AB"/>
    <w:rsid w:val="001F03F9"/>
    <w:rsid w:val="001F6015"/>
    <w:rsid w:val="001F6256"/>
    <w:rsid w:val="001F7847"/>
    <w:rsid w:val="002008ED"/>
    <w:rsid w:val="00205396"/>
    <w:rsid w:val="00206792"/>
    <w:rsid w:val="00207B86"/>
    <w:rsid w:val="00207D61"/>
    <w:rsid w:val="00207F3D"/>
    <w:rsid w:val="0021009B"/>
    <w:rsid w:val="002118FC"/>
    <w:rsid w:val="00213714"/>
    <w:rsid w:val="00220134"/>
    <w:rsid w:val="00220F18"/>
    <w:rsid w:val="00221506"/>
    <w:rsid w:val="00222B4A"/>
    <w:rsid w:val="002251F9"/>
    <w:rsid w:val="00225F36"/>
    <w:rsid w:val="00227262"/>
    <w:rsid w:val="002278C4"/>
    <w:rsid w:val="00233406"/>
    <w:rsid w:val="00235D99"/>
    <w:rsid w:val="00246BEC"/>
    <w:rsid w:val="002530C5"/>
    <w:rsid w:val="00260BE5"/>
    <w:rsid w:val="00262378"/>
    <w:rsid w:val="00263FB1"/>
    <w:rsid w:val="00265C62"/>
    <w:rsid w:val="00267CD1"/>
    <w:rsid w:val="00270595"/>
    <w:rsid w:val="00271AA9"/>
    <w:rsid w:val="00271F50"/>
    <w:rsid w:val="00273096"/>
    <w:rsid w:val="002741FF"/>
    <w:rsid w:val="00282EB3"/>
    <w:rsid w:val="00284D34"/>
    <w:rsid w:val="00285415"/>
    <w:rsid w:val="00294C98"/>
    <w:rsid w:val="002969D7"/>
    <w:rsid w:val="00296D80"/>
    <w:rsid w:val="002A21C3"/>
    <w:rsid w:val="002A5C20"/>
    <w:rsid w:val="002A683A"/>
    <w:rsid w:val="002B09CF"/>
    <w:rsid w:val="002B42D2"/>
    <w:rsid w:val="002C028D"/>
    <w:rsid w:val="002C16ED"/>
    <w:rsid w:val="002C1940"/>
    <w:rsid w:val="002C1AF7"/>
    <w:rsid w:val="002C37C1"/>
    <w:rsid w:val="002C4AE8"/>
    <w:rsid w:val="002C676C"/>
    <w:rsid w:val="002D3761"/>
    <w:rsid w:val="002D3D97"/>
    <w:rsid w:val="002D4D95"/>
    <w:rsid w:val="002E3BB6"/>
    <w:rsid w:val="002E56D6"/>
    <w:rsid w:val="002F0C74"/>
    <w:rsid w:val="002F2D2F"/>
    <w:rsid w:val="002F7C45"/>
    <w:rsid w:val="00300E5C"/>
    <w:rsid w:val="00302D73"/>
    <w:rsid w:val="0030679B"/>
    <w:rsid w:val="003124B4"/>
    <w:rsid w:val="00312C4A"/>
    <w:rsid w:val="00313CFB"/>
    <w:rsid w:val="003215A1"/>
    <w:rsid w:val="003270AD"/>
    <w:rsid w:val="00333130"/>
    <w:rsid w:val="003335E0"/>
    <w:rsid w:val="003352E8"/>
    <w:rsid w:val="00337DD2"/>
    <w:rsid w:val="0034508E"/>
    <w:rsid w:val="0034795A"/>
    <w:rsid w:val="00350F31"/>
    <w:rsid w:val="00351093"/>
    <w:rsid w:val="0035730B"/>
    <w:rsid w:val="00361072"/>
    <w:rsid w:val="00366AE0"/>
    <w:rsid w:val="00366F12"/>
    <w:rsid w:val="00372B23"/>
    <w:rsid w:val="003732F7"/>
    <w:rsid w:val="00375B49"/>
    <w:rsid w:val="00376BE5"/>
    <w:rsid w:val="00381405"/>
    <w:rsid w:val="00381961"/>
    <w:rsid w:val="0038198B"/>
    <w:rsid w:val="003821FA"/>
    <w:rsid w:val="00383513"/>
    <w:rsid w:val="003862F9"/>
    <w:rsid w:val="00387161"/>
    <w:rsid w:val="003873C2"/>
    <w:rsid w:val="003A14C8"/>
    <w:rsid w:val="003A21C3"/>
    <w:rsid w:val="003A2AAB"/>
    <w:rsid w:val="003A48F1"/>
    <w:rsid w:val="003A4C4B"/>
    <w:rsid w:val="003A5975"/>
    <w:rsid w:val="003B0CFA"/>
    <w:rsid w:val="003B1F87"/>
    <w:rsid w:val="003C0FC4"/>
    <w:rsid w:val="003C37AC"/>
    <w:rsid w:val="003C512E"/>
    <w:rsid w:val="003D2223"/>
    <w:rsid w:val="003D4267"/>
    <w:rsid w:val="003E1F7F"/>
    <w:rsid w:val="003E27D3"/>
    <w:rsid w:val="003E492E"/>
    <w:rsid w:val="003E524F"/>
    <w:rsid w:val="003F1613"/>
    <w:rsid w:val="003F1DCD"/>
    <w:rsid w:val="003F4614"/>
    <w:rsid w:val="003F5447"/>
    <w:rsid w:val="003F5BAF"/>
    <w:rsid w:val="0040020D"/>
    <w:rsid w:val="004054C1"/>
    <w:rsid w:val="0040743F"/>
    <w:rsid w:val="004128AC"/>
    <w:rsid w:val="00413815"/>
    <w:rsid w:val="00414F6E"/>
    <w:rsid w:val="00415F47"/>
    <w:rsid w:val="00416C75"/>
    <w:rsid w:val="00416D6F"/>
    <w:rsid w:val="0041787A"/>
    <w:rsid w:val="00420B33"/>
    <w:rsid w:val="00422867"/>
    <w:rsid w:val="00423F05"/>
    <w:rsid w:val="00424FC4"/>
    <w:rsid w:val="00425C0B"/>
    <w:rsid w:val="004311F1"/>
    <w:rsid w:val="00434929"/>
    <w:rsid w:val="00435CCE"/>
    <w:rsid w:val="00436C49"/>
    <w:rsid w:val="0044014C"/>
    <w:rsid w:val="00441B1D"/>
    <w:rsid w:val="004433E9"/>
    <w:rsid w:val="0044343A"/>
    <w:rsid w:val="00443CCA"/>
    <w:rsid w:val="004455C8"/>
    <w:rsid w:val="00447899"/>
    <w:rsid w:val="0045430B"/>
    <w:rsid w:val="0045666B"/>
    <w:rsid w:val="00457F52"/>
    <w:rsid w:val="00464E5E"/>
    <w:rsid w:val="004678B5"/>
    <w:rsid w:val="0047022B"/>
    <w:rsid w:val="00475866"/>
    <w:rsid w:val="004761C1"/>
    <w:rsid w:val="004808AF"/>
    <w:rsid w:val="00481CCC"/>
    <w:rsid w:val="004829C2"/>
    <w:rsid w:val="00484215"/>
    <w:rsid w:val="00487FD4"/>
    <w:rsid w:val="00490499"/>
    <w:rsid w:val="00491937"/>
    <w:rsid w:val="004919C2"/>
    <w:rsid w:val="0049613E"/>
    <w:rsid w:val="00496D13"/>
    <w:rsid w:val="004974FA"/>
    <w:rsid w:val="004A1F4E"/>
    <w:rsid w:val="004B2484"/>
    <w:rsid w:val="004B4B66"/>
    <w:rsid w:val="004B587A"/>
    <w:rsid w:val="004C0FA9"/>
    <w:rsid w:val="004D0CEA"/>
    <w:rsid w:val="004D1114"/>
    <w:rsid w:val="004D1E94"/>
    <w:rsid w:val="004D39C8"/>
    <w:rsid w:val="004D3D4D"/>
    <w:rsid w:val="004D4287"/>
    <w:rsid w:val="004D7139"/>
    <w:rsid w:val="004E1E55"/>
    <w:rsid w:val="004E1ED8"/>
    <w:rsid w:val="004E3FB7"/>
    <w:rsid w:val="004F0E3C"/>
    <w:rsid w:val="004F50C6"/>
    <w:rsid w:val="004F5814"/>
    <w:rsid w:val="00500C6F"/>
    <w:rsid w:val="00502B39"/>
    <w:rsid w:val="005040DD"/>
    <w:rsid w:val="00504807"/>
    <w:rsid w:val="00507590"/>
    <w:rsid w:val="00510AD9"/>
    <w:rsid w:val="00511120"/>
    <w:rsid w:val="00517D2E"/>
    <w:rsid w:val="00523B37"/>
    <w:rsid w:val="00524059"/>
    <w:rsid w:val="00526433"/>
    <w:rsid w:val="00526691"/>
    <w:rsid w:val="0053237E"/>
    <w:rsid w:val="00532B1E"/>
    <w:rsid w:val="0053402F"/>
    <w:rsid w:val="005364D4"/>
    <w:rsid w:val="00536653"/>
    <w:rsid w:val="00536A15"/>
    <w:rsid w:val="0054050D"/>
    <w:rsid w:val="00546826"/>
    <w:rsid w:val="00550EA4"/>
    <w:rsid w:val="00553131"/>
    <w:rsid w:val="005601C4"/>
    <w:rsid w:val="0056056B"/>
    <w:rsid w:val="00562868"/>
    <w:rsid w:val="00566675"/>
    <w:rsid w:val="00570AB4"/>
    <w:rsid w:val="005725E1"/>
    <w:rsid w:val="00572A92"/>
    <w:rsid w:val="00573DD1"/>
    <w:rsid w:val="00575E0F"/>
    <w:rsid w:val="00577451"/>
    <w:rsid w:val="00590194"/>
    <w:rsid w:val="00591592"/>
    <w:rsid w:val="00593D88"/>
    <w:rsid w:val="00593E3C"/>
    <w:rsid w:val="005950AD"/>
    <w:rsid w:val="00595906"/>
    <w:rsid w:val="00596798"/>
    <w:rsid w:val="00596C57"/>
    <w:rsid w:val="005A4BDB"/>
    <w:rsid w:val="005B614C"/>
    <w:rsid w:val="005B6A58"/>
    <w:rsid w:val="005B7B60"/>
    <w:rsid w:val="005C2FE6"/>
    <w:rsid w:val="005C6506"/>
    <w:rsid w:val="005D0B1A"/>
    <w:rsid w:val="005D1770"/>
    <w:rsid w:val="005D6960"/>
    <w:rsid w:val="005D792A"/>
    <w:rsid w:val="005F2530"/>
    <w:rsid w:val="005F256D"/>
    <w:rsid w:val="005F2948"/>
    <w:rsid w:val="005F4A98"/>
    <w:rsid w:val="005F56A9"/>
    <w:rsid w:val="005F599F"/>
    <w:rsid w:val="005F6B6C"/>
    <w:rsid w:val="006036C1"/>
    <w:rsid w:val="006055DC"/>
    <w:rsid w:val="006100AC"/>
    <w:rsid w:val="0061085A"/>
    <w:rsid w:val="00612C5F"/>
    <w:rsid w:val="00614676"/>
    <w:rsid w:val="006168D6"/>
    <w:rsid w:val="00616B51"/>
    <w:rsid w:val="0062100C"/>
    <w:rsid w:val="00622452"/>
    <w:rsid w:val="0062558B"/>
    <w:rsid w:val="0063266F"/>
    <w:rsid w:val="00634BB5"/>
    <w:rsid w:val="00636D16"/>
    <w:rsid w:val="00640563"/>
    <w:rsid w:val="00640927"/>
    <w:rsid w:val="006423D1"/>
    <w:rsid w:val="00643E10"/>
    <w:rsid w:val="00644582"/>
    <w:rsid w:val="0065193A"/>
    <w:rsid w:val="00653E1A"/>
    <w:rsid w:val="00656463"/>
    <w:rsid w:val="00662D4A"/>
    <w:rsid w:val="00663E3F"/>
    <w:rsid w:val="00667541"/>
    <w:rsid w:val="00667C7D"/>
    <w:rsid w:val="006706E1"/>
    <w:rsid w:val="00672D9D"/>
    <w:rsid w:val="00675F49"/>
    <w:rsid w:val="006838C5"/>
    <w:rsid w:val="006840E2"/>
    <w:rsid w:val="00687F41"/>
    <w:rsid w:val="00691D02"/>
    <w:rsid w:val="00692F86"/>
    <w:rsid w:val="00693F69"/>
    <w:rsid w:val="00695380"/>
    <w:rsid w:val="0069657A"/>
    <w:rsid w:val="006A1B9B"/>
    <w:rsid w:val="006A23A1"/>
    <w:rsid w:val="006A39FC"/>
    <w:rsid w:val="006A4041"/>
    <w:rsid w:val="006A568A"/>
    <w:rsid w:val="006B5A4E"/>
    <w:rsid w:val="006B7061"/>
    <w:rsid w:val="006C0B0B"/>
    <w:rsid w:val="006C214F"/>
    <w:rsid w:val="006C2725"/>
    <w:rsid w:val="006C5790"/>
    <w:rsid w:val="006D43C5"/>
    <w:rsid w:val="006E02D5"/>
    <w:rsid w:val="006E1629"/>
    <w:rsid w:val="006E1C7A"/>
    <w:rsid w:val="006E3AA6"/>
    <w:rsid w:val="006E55CD"/>
    <w:rsid w:val="006E5FDA"/>
    <w:rsid w:val="006E7943"/>
    <w:rsid w:val="006F4C29"/>
    <w:rsid w:val="006F56EE"/>
    <w:rsid w:val="00703583"/>
    <w:rsid w:val="00705A41"/>
    <w:rsid w:val="00707FDE"/>
    <w:rsid w:val="00711AAB"/>
    <w:rsid w:val="0071259B"/>
    <w:rsid w:val="00712AB9"/>
    <w:rsid w:val="00712D08"/>
    <w:rsid w:val="0071745C"/>
    <w:rsid w:val="007178B8"/>
    <w:rsid w:val="00726405"/>
    <w:rsid w:val="00726ABB"/>
    <w:rsid w:val="00731A24"/>
    <w:rsid w:val="00732861"/>
    <w:rsid w:val="0073524D"/>
    <w:rsid w:val="00737C9B"/>
    <w:rsid w:val="00737CB1"/>
    <w:rsid w:val="00742882"/>
    <w:rsid w:val="0074302F"/>
    <w:rsid w:val="00756552"/>
    <w:rsid w:val="00756CCA"/>
    <w:rsid w:val="007573FD"/>
    <w:rsid w:val="00760F7E"/>
    <w:rsid w:val="00764DF7"/>
    <w:rsid w:val="00773A4F"/>
    <w:rsid w:val="007905A9"/>
    <w:rsid w:val="007926F4"/>
    <w:rsid w:val="007A31E4"/>
    <w:rsid w:val="007A7A54"/>
    <w:rsid w:val="007B6B47"/>
    <w:rsid w:val="007C0C6E"/>
    <w:rsid w:val="007C3250"/>
    <w:rsid w:val="007C335E"/>
    <w:rsid w:val="007C530E"/>
    <w:rsid w:val="007D05C0"/>
    <w:rsid w:val="007E344E"/>
    <w:rsid w:val="007E7FB3"/>
    <w:rsid w:val="007F13C9"/>
    <w:rsid w:val="007F1973"/>
    <w:rsid w:val="007F1CB9"/>
    <w:rsid w:val="007F4755"/>
    <w:rsid w:val="007F482C"/>
    <w:rsid w:val="007F6656"/>
    <w:rsid w:val="00803BE1"/>
    <w:rsid w:val="00810C1D"/>
    <w:rsid w:val="0082110C"/>
    <w:rsid w:val="0082791F"/>
    <w:rsid w:val="008345B4"/>
    <w:rsid w:val="00835360"/>
    <w:rsid w:val="0084106A"/>
    <w:rsid w:val="00842720"/>
    <w:rsid w:val="00843B1E"/>
    <w:rsid w:val="008477F6"/>
    <w:rsid w:val="00850BF7"/>
    <w:rsid w:val="00851878"/>
    <w:rsid w:val="008524EA"/>
    <w:rsid w:val="0085591E"/>
    <w:rsid w:val="00855D3B"/>
    <w:rsid w:val="00857F6B"/>
    <w:rsid w:val="00860351"/>
    <w:rsid w:val="00861BEA"/>
    <w:rsid w:val="008624F7"/>
    <w:rsid w:val="00865438"/>
    <w:rsid w:val="00866F61"/>
    <w:rsid w:val="00871777"/>
    <w:rsid w:val="00873150"/>
    <w:rsid w:val="00874328"/>
    <w:rsid w:val="008754DE"/>
    <w:rsid w:val="00876F19"/>
    <w:rsid w:val="00877C99"/>
    <w:rsid w:val="00882BD3"/>
    <w:rsid w:val="00883F18"/>
    <w:rsid w:val="00884518"/>
    <w:rsid w:val="008A0798"/>
    <w:rsid w:val="008A318D"/>
    <w:rsid w:val="008B1006"/>
    <w:rsid w:val="008B688B"/>
    <w:rsid w:val="008B6A29"/>
    <w:rsid w:val="008B6E80"/>
    <w:rsid w:val="008B7E41"/>
    <w:rsid w:val="008C2BDB"/>
    <w:rsid w:val="008C4C85"/>
    <w:rsid w:val="008C55F8"/>
    <w:rsid w:val="008C62C4"/>
    <w:rsid w:val="008D225F"/>
    <w:rsid w:val="008D4E48"/>
    <w:rsid w:val="008D4FD4"/>
    <w:rsid w:val="008D6F77"/>
    <w:rsid w:val="008E2481"/>
    <w:rsid w:val="008E295B"/>
    <w:rsid w:val="008E765D"/>
    <w:rsid w:val="008F1598"/>
    <w:rsid w:val="008F2312"/>
    <w:rsid w:val="008F32E6"/>
    <w:rsid w:val="008F58DF"/>
    <w:rsid w:val="008F65F7"/>
    <w:rsid w:val="008F73B1"/>
    <w:rsid w:val="0090622D"/>
    <w:rsid w:val="0091312C"/>
    <w:rsid w:val="00913B4D"/>
    <w:rsid w:val="00914CCD"/>
    <w:rsid w:val="009216DD"/>
    <w:rsid w:val="00921E15"/>
    <w:rsid w:val="00922B02"/>
    <w:rsid w:val="00924301"/>
    <w:rsid w:val="00930F53"/>
    <w:rsid w:val="0093268B"/>
    <w:rsid w:val="00933792"/>
    <w:rsid w:val="00933EDF"/>
    <w:rsid w:val="00935039"/>
    <w:rsid w:val="00937A0D"/>
    <w:rsid w:val="009407F3"/>
    <w:rsid w:val="00941164"/>
    <w:rsid w:val="00941425"/>
    <w:rsid w:val="00941729"/>
    <w:rsid w:val="00942138"/>
    <w:rsid w:val="00947CEA"/>
    <w:rsid w:val="009507C8"/>
    <w:rsid w:val="00952805"/>
    <w:rsid w:val="00954F24"/>
    <w:rsid w:val="00955CE7"/>
    <w:rsid w:val="00957E27"/>
    <w:rsid w:val="00962BF6"/>
    <w:rsid w:val="00965FD4"/>
    <w:rsid w:val="00972BE7"/>
    <w:rsid w:val="00975911"/>
    <w:rsid w:val="009815CE"/>
    <w:rsid w:val="00983F47"/>
    <w:rsid w:val="00985998"/>
    <w:rsid w:val="00985C25"/>
    <w:rsid w:val="009930DF"/>
    <w:rsid w:val="0099648A"/>
    <w:rsid w:val="00997799"/>
    <w:rsid w:val="00997CBF"/>
    <w:rsid w:val="009A2C35"/>
    <w:rsid w:val="009A6A16"/>
    <w:rsid w:val="009A6D8B"/>
    <w:rsid w:val="009A79A9"/>
    <w:rsid w:val="009B23E3"/>
    <w:rsid w:val="009B2684"/>
    <w:rsid w:val="009B4544"/>
    <w:rsid w:val="009B53A5"/>
    <w:rsid w:val="009B7EFE"/>
    <w:rsid w:val="009D01A9"/>
    <w:rsid w:val="009D01E8"/>
    <w:rsid w:val="009D1EA1"/>
    <w:rsid w:val="009D3A96"/>
    <w:rsid w:val="009D4304"/>
    <w:rsid w:val="009D7347"/>
    <w:rsid w:val="009E1848"/>
    <w:rsid w:val="009E232C"/>
    <w:rsid w:val="009E5BAF"/>
    <w:rsid w:val="009F24F3"/>
    <w:rsid w:val="009F2A69"/>
    <w:rsid w:val="009F4819"/>
    <w:rsid w:val="009F63EC"/>
    <w:rsid w:val="00A10227"/>
    <w:rsid w:val="00A12B63"/>
    <w:rsid w:val="00A13C8E"/>
    <w:rsid w:val="00A179B7"/>
    <w:rsid w:val="00A21AA8"/>
    <w:rsid w:val="00A2270E"/>
    <w:rsid w:val="00A3040E"/>
    <w:rsid w:val="00A30655"/>
    <w:rsid w:val="00A3266F"/>
    <w:rsid w:val="00A339F0"/>
    <w:rsid w:val="00A34277"/>
    <w:rsid w:val="00A34E48"/>
    <w:rsid w:val="00A352B4"/>
    <w:rsid w:val="00A43523"/>
    <w:rsid w:val="00A52C5A"/>
    <w:rsid w:val="00A54202"/>
    <w:rsid w:val="00A54A68"/>
    <w:rsid w:val="00A55AE9"/>
    <w:rsid w:val="00A56E89"/>
    <w:rsid w:val="00A57B1E"/>
    <w:rsid w:val="00A57F1A"/>
    <w:rsid w:val="00A60BDF"/>
    <w:rsid w:val="00A61DF6"/>
    <w:rsid w:val="00A6591B"/>
    <w:rsid w:val="00A705F5"/>
    <w:rsid w:val="00A82189"/>
    <w:rsid w:val="00A8498F"/>
    <w:rsid w:val="00A857D0"/>
    <w:rsid w:val="00A903DD"/>
    <w:rsid w:val="00A92BD0"/>
    <w:rsid w:val="00A97333"/>
    <w:rsid w:val="00A97F30"/>
    <w:rsid w:val="00AA0144"/>
    <w:rsid w:val="00AA6004"/>
    <w:rsid w:val="00AA7DF0"/>
    <w:rsid w:val="00AB0AD7"/>
    <w:rsid w:val="00AB1BA6"/>
    <w:rsid w:val="00AB5FD6"/>
    <w:rsid w:val="00AC2C98"/>
    <w:rsid w:val="00AC61D8"/>
    <w:rsid w:val="00AC65A1"/>
    <w:rsid w:val="00AC695D"/>
    <w:rsid w:val="00AD077E"/>
    <w:rsid w:val="00AD0F76"/>
    <w:rsid w:val="00AD74C3"/>
    <w:rsid w:val="00AD78B8"/>
    <w:rsid w:val="00AE002B"/>
    <w:rsid w:val="00AE1474"/>
    <w:rsid w:val="00AE4181"/>
    <w:rsid w:val="00AF0A0F"/>
    <w:rsid w:val="00AF3489"/>
    <w:rsid w:val="00AF41C3"/>
    <w:rsid w:val="00AF5BEA"/>
    <w:rsid w:val="00AF652A"/>
    <w:rsid w:val="00B04709"/>
    <w:rsid w:val="00B0583A"/>
    <w:rsid w:val="00B072B5"/>
    <w:rsid w:val="00B12B62"/>
    <w:rsid w:val="00B17181"/>
    <w:rsid w:val="00B27754"/>
    <w:rsid w:val="00B30FDA"/>
    <w:rsid w:val="00B32AAB"/>
    <w:rsid w:val="00B33709"/>
    <w:rsid w:val="00B33F80"/>
    <w:rsid w:val="00B34E09"/>
    <w:rsid w:val="00B3565B"/>
    <w:rsid w:val="00B369B6"/>
    <w:rsid w:val="00B36E3B"/>
    <w:rsid w:val="00B50795"/>
    <w:rsid w:val="00B67438"/>
    <w:rsid w:val="00B70CD4"/>
    <w:rsid w:val="00B71774"/>
    <w:rsid w:val="00B722FA"/>
    <w:rsid w:val="00B730C1"/>
    <w:rsid w:val="00B731B8"/>
    <w:rsid w:val="00B73DA7"/>
    <w:rsid w:val="00B747BB"/>
    <w:rsid w:val="00B80665"/>
    <w:rsid w:val="00B82F9F"/>
    <w:rsid w:val="00B83E26"/>
    <w:rsid w:val="00B91029"/>
    <w:rsid w:val="00B97981"/>
    <w:rsid w:val="00BA13E6"/>
    <w:rsid w:val="00BA2DFF"/>
    <w:rsid w:val="00BA4328"/>
    <w:rsid w:val="00BA75B3"/>
    <w:rsid w:val="00BB234E"/>
    <w:rsid w:val="00BB2455"/>
    <w:rsid w:val="00BB3450"/>
    <w:rsid w:val="00BC1FB7"/>
    <w:rsid w:val="00BC2A7E"/>
    <w:rsid w:val="00BC41F3"/>
    <w:rsid w:val="00BC5152"/>
    <w:rsid w:val="00BC5504"/>
    <w:rsid w:val="00BC7C35"/>
    <w:rsid w:val="00BD41C2"/>
    <w:rsid w:val="00BD5718"/>
    <w:rsid w:val="00BD6E35"/>
    <w:rsid w:val="00BD6EF0"/>
    <w:rsid w:val="00BE349E"/>
    <w:rsid w:val="00BE467F"/>
    <w:rsid w:val="00BE4CC7"/>
    <w:rsid w:val="00BE59D6"/>
    <w:rsid w:val="00BF0D85"/>
    <w:rsid w:val="00BF1F63"/>
    <w:rsid w:val="00BF26C5"/>
    <w:rsid w:val="00BF3AF9"/>
    <w:rsid w:val="00BF3C5E"/>
    <w:rsid w:val="00BF46C2"/>
    <w:rsid w:val="00BF4FA4"/>
    <w:rsid w:val="00BF5180"/>
    <w:rsid w:val="00BF51D6"/>
    <w:rsid w:val="00BF54F2"/>
    <w:rsid w:val="00BF72C9"/>
    <w:rsid w:val="00C015F2"/>
    <w:rsid w:val="00C046AF"/>
    <w:rsid w:val="00C072D9"/>
    <w:rsid w:val="00C10D5A"/>
    <w:rsid w:val="00C15FF9"/>
    <w:rsid w:val="00C16968"/>
    <w:rsid w:val="00C17A71"/>
    <w:rsid w:val="00C20D6F"/>
    <w:rsid w:val="00C23906"/>
    <w:rsid w:val="00C25404"/>
    <w:rsid w:val="00C319FA"/>
    <w:rsid w:val="00C32CAC"/>
    <w:rsid w:val="00C331EE"/>
    <w:rsid w:val="00C34C62"/>
    <w:rsid w:val="00C43600"/>
    <w:rsid w:val="00C45845"/>
    <w:rsid w:val="00C4597B"/>
    <w:rsid w:val="00C46866"/>
    <w:rsid w:val="00C46A48"/>
    <w:rsid w:val="00C476A3"/>
    <w:rsid w:val="00C503C2"/>
    <w:rsid w:val="00C51454"/>
    <w:rsid w:val="00C53B2F"/>
    <w:rsid w:val="00C55B24"/>
    <w:rsid w:val="00C60915"/>
    <w:rsid w:val="00C616DA"/>
    <w:rsid w:val="00C6175A"/>
    <w:rsid w:val="00C62CCB"/>
    <w:rsid w:val="00C67891"/>
    <w:rsid w:val="00C67B8D"/>
    <w:rsid w:val="00C70B6D"/>
    <w:rsid w:val="00C73F4E"/>
    <w:rsid w:val="00C7679F"/>
    <w:rsid w:val="00C77129"/>
    <w:rsid w:val="00C774D6"/>
    <w:rsid w:val="00C83E12"/>
    <w:rsid w:val="00C92A59"/>
    <w:rsid w:val="00C93F24"/>
    <w:rsid w:val="00C94B04"/>
    <w:rsid w:val="00C955FD"/>
    <w:rsid w:val="00C96CBB"/>
    <w:rsid w:val="00C97EBA"/>
    <w:rsid w:val="00CA0A2F"/>
    <w:rsid w:val="00CA2D27"/>
    <w:rsid w:val="00CB1C23"/>
    <w:rsid w:val="00CB2053"/>
    <w:rsid w:val="00CC3525"/>
    <w:rsid w:val="00CC36E5"/>
    <w:rsid w:val="00CC5D13"/>
    <w:rsid w:val="00CC63E3"/>
    <w:rsid w:val="00CC6E40"/>
    <w:rsid w:val="00CC7938"/>
    <w:rsid w:val="00CC7E83"/>
    <w:rsid w:val="00CD0BC6"/>
    <w:rsid w:val="00CD205F"/>
    <w:rsid w:val="00CD4E40"/>
    <w:rsid w:val="00CD5D91"/>
    <w:rsid w:val="00CD7D36"/>
    <w:rsid w:val="00CE167D"/>
    <w:rsid w:val="00CF14C5"/>
    <w:rsid w:val="00CF40D9"/>
    <w:rsid w:val="00CF7533"/>
    <w:rsid w:val="00D02DB4"/>
    <w:rsid w:val="00D03858"/>
    <w:rsid w:val="00D03D1E"/>
    <w:rsid w:val="00D049D4"/>
    <w:rsid w:val="00D05894"/>
    <w:rsid w:val="00D132BF"/>
    <w:rsid w:val="00D13D82"/>
    <w:rsid w:val="00D213B9"/>
    <w:rsid w:val="00D21D91"/>
    <w:rsid w:val="00D2206A"/>
    <w:rsid w:val="00D231C1"/>
    <w:rsid w:val="00D273DF"/>
    <w:rsid w:val="00D30D25"/>
    <w:rsid w:val="00D3234F"/>
    <w:rsid w:val="00D32363"/>
    <w:rsid w:val="00D336D3"/>
    <w:rsid w:val="00D33B60"/>
    <w:rsid w:val="00D346BE"/>
    <w:rsid w:val="00D36BC0"/>
    <w:rsid w:val="00D4220A"/>
    <w:rsid w:val="00D42510"/>
    <w:rsid w:val="00D517EB"/>
    <w:rsid w:val="00D64231"/>
    <w:rsid w:val="00D64A93"/>
    <w:rsid w:val="00D67A35"/>
    <w:rsid w:val="00D70D62"/>
    <w:rsid w:val="00D713DC"/>
    <w:rsid w:val="00D75AA4"/>
    <w:rsid w:val="00D76374"/>
    <w:rsid w:val="00D7691A"/>
    <w:rsid w:val="00D775B5"/>
    <w:rsid w:val="00D77D47"/>
    <w:rsid w:val="00D85C13"/>
    <w:rsid w:val="00D8600F"/>
    <w:rsid w:val="00D91AB8"/>
    <w:rsid w:val="00D93C3C"/>
    <w:rsid w:val="00D94AF1"/>
    <w:rsid w:val="00D94C59"/>
    <w:rsid w:val="00D9582F"/>
    <w:rsid w:val="00D967F0"/>
    <w:rsid w:val="00D96C32"/>
    <w:rsid w:val="00DA3832"/>
    <w:rsid w:val="00DA3E85"/>
    <w:rsid w:val="00DA718B"/>
    <w:rsid w:val="00DB083E"/>
    <w:rsid w:val="00DB08C7"/>
    <w:rsid w:val="00DB0FAC"/>
    <w:rsid w:val="00DB1721"/>
    <w:rsid w:val="00DC3DB3"/>
    <w:rsid w:val="00DC6C50"/>
    <w:rsid w:val="00DD08A4"/>
    <w:rsid w:val="00DD0DEC"/>
    <w:rsid w:val="00DD1A0B"/>
    <w:rsid w:val="00DD592F"/>
    <w:rsid w:val="00DD5F2E"/>
    <w:rsid w:val="00DD7AF8"/>
    <w:rsid w:val="00DE181F"/>
    <w:rsid w:val="00DE35F2"/>
    <w:rsid w:val="00DE3D5C"/>
    <w:rsid w:val="00DE4BA4"/>
    <w:rsid w:val="00DF097E"/>
    <w:rsid w:val="00DF1458"/>
    <w:rsid w:val="00DF39AB"/>
    <w:rsid w:val="00E02A59"/>
    <w:rsid w:val="00E03D11"/>
    <w:rsid w:val="00E06F65"/>
    <w:rsid w:val="00E11B52"/>
    <w:rsid w:val="00E11CB1"/>
    <w:rsid w:val="00E14D69"/>
    <w:rsid w:val="00E2375B"/>
    <w:rsid w:val="00E2611F"/>
    <w:rsid w:val="00E32911"/>
    <w:rsid w:val="00E32E53"/>
    <w:rsid w:val="00E342F1"/>
    <w:rsid w:val="00E34741"/>
    <w:rsid w:val="00E400E4"/>
    <w:rsid w:val="00E415B3"/>
    <w:rsid w:val="00E465F7"/>
    <w:rsid w:val="00E46CC6"/>
    <w:rsid w:val="00E5112C"/>
    <w:rsid w:val="00E516BF"/>
    <w:rsid w:val="00E52F52"/>
    <w:rsid w:val="00E550AA"/>
    <w:rsid w:val="00E55535"/>
    <w:rsid w:val="00E56767"/>
    <w:rsid w:val="00E57AC4"/>
    <w:rsid w:val="00E6026A"/>
    <w:rsid w:val="00E60A19"/>
    <w:rsid w:val="00E64C48"/>
    <w:rsid w:val="00E673AA"/>
    <w:rsid w:val="00E70A59"/>
    <w:rsid w:val="00E72819"/>
    <w:rsid w:val="00E75061"/>
    <w:rsid w:val="00E77CF5"/>
    <w:rsid w:val="00E811B8"/>
    <w:rsid w:val="00E83462"/>
    <w:rsid w:val="00E836B4"/>
    <w:rsid w:val="00E8708B"/>
    <w:rsid w:val="00E94E68"/>
    <w:rsid w:val="00E9520C"/>
    <w:rsid w:val="00E96FBA"/>
    <w:rsid w:val="00E97C07"/>
    <w:rsid w:val="00EA0784"/>
    <w:rsid w:val="00EA6021"/>
    <w:rsid w:val="00EA71A6"/>
    <w:rsid w:val="00EB2645"/>
    <w:rsid w:val="00EB4143"/>
    <w:rsid w:val="00EB4A58"/>
    <w:rsid w:val="00EC0EA9"/>
    <w:rsid w:val="00EC6ED1"/>
    <w:rsid w:val="00ED439A"/>
    <w:rsid w:val="00ED5010"/>
    <w:rsid w:val="00EE3F22"/>
    <w:rsid w:val="00EE5487"/>
    <w:rsid w:val="00EE5BAC"/>
    <w:rsid w:val="00EE69DE"/>
    <w:rsid w:val="00EE6EC3"/>
    <w:rsid w:val="00EE70C4"/>
    <w:rsid w:val="00EF09E7"/>
    <w:rsid w:val="00EF1A60"/>
    <w:rsid w:val="00EF7524"/>
    <w:rsid w:val="00F00423"/>
    <w:rsid w:val="00F048ED"/>
    <w:rsid w:val="00F077C2"/>
    <w:rsid w:val="00F22796"/>
    <w:rsid w:val="00F22B51"/>
    <w:rsid w:val="00F25116"/>
    <w:rsid w:val="00F258E1"/>
    <w:rsid w:val="00F27239"/>
    <w:rsid w:val="00F31A65"/>
    <w:rsid w:val="00F33B0D"/>
    <w:rsid w:val="00F33FED"/>
    <w:rsid w:val="00F34BFD"/>
    <w:rsid w:val="00F3509B"/>
    <w:rsid w:val="00F36A05"/>
    <w:rsid w:val="00F3728A"/>
    <w:rsid w:val="00F414F0"/>
    <w:rsid w:val="00F4245A"/>
    <w:rsid w:val="00F46C07"/>
    <w:rsid w:val="00F520A3"/>
    <w:rsid w:val="00F56308"/>
    <w:rsid w:val="00F56BD3"/>
    <w:rsid w:val="00F6056A"/>
    <w:rsid w:val="00F6150B"/>
    <w:rsid w:val="00F61FE8"/>
    <w:rsid w:val="00F644CD"/>
    <w:rsid w:val="00F65142"/>
    <w:rsid w:val="00F651D6"/>
    <w:rsid w:val="00F66B55"/>
    <w:rsid w:val="00F72BA6"/>
    <w:rsid w:val="00F736DB"/>
    <w:rsid w:val="00F7593D"/>
    <w:rsid w:val="00F83133"/>
    <w:rsid w:val="00F84E67"/>
    <w:rsid w:val="00F854EA"/>
    <w:rsid w:val="00F857F1"/>
    <w:rsid w:val="00F90461"/>
    <w:rsid w:val="00F904CE"/>
    <w:rsid w:val="00F90C63"/>
    <w:rsid w:val="00F97393"/>
    <w:rsid w:val="00FA3C43"/>
    <w:rsid w:val="00FA5B4A"/>
    <w:rsid w:val="00FA6BF5"/>
    <w:rsid w:val="00FA7074"/>
    <w:rsid w:val="00FB1F90"/>
    <w:rsid w:val="00FB2895"/>
    <w:rsid w:val="00FB3450"/>
    <w:rsid w:val="00FB64FF"/>
    <w:rsid w:val="00FB6ABD"/>
    <w:rsid w:val="00FC376E"/>
    <w:rsid w:val="00FC6932"/>
    <w:rsid w:val="00FD65D1"/>
    <w:rsid w:val="00FE4439"/>
    <w:rsid w:val="00FF0005"/>
    <w:rsid w:val="00FF0406"/>
    <w:rsid w:val="00FF0B37"/>
    <w:rsid w:val="00FF143C"/>
    <w:rsid w:val="00FF26DE"/>
    <w:rsid w:val="00FF296B"/>
    <w:rsid w:val="00FF4734"/>
    <w:rsid w:val="00FF55D9"/>
    <w:rsid w:val="010C65DA"/>
    <w:rsid w:val="01121013"/>
    <w:rsid w:val="017E682C"/>
    <w:rsid w:val="01885C73"/>
    <w:rsid w:val="01A5078F"/>
    <w:rsid w:val="01B5486F"/>
    <w:rsid w:val="01BD4430"/>
    <w:rsid w:val="02043DA1"/>
    <w:rsid w:val="021D3637"/>
    <w:rsid w:val="021E4F0A"/>
    <w:rsid w:val="02212965"/>
    <w:rsid w:val="02441F1E"/>
    <w:rsid w:val="02550882"/>
    <w:rsid w:val="02705C0D"/>
    <w:rsid w:val="027D2D3A"/>
    <w:rsid w:val="028200EE"/>
    <w:rsid w:val="02857679"/>
    <w:rsid w:val="02BB71F7"/>
    <w:rsid w:val="02CD5059"/>
    <w:rsid w:val="031654D6"/>
    <w:rsid w:val="032F6461"/>
    <w:rsid w:val="035844A1"/>
    <w:rsid w:val="03672922"/>
    <w:rsid w:val="037479C2"/>
    <w:rsid w:val="040E76A2"/>
    <w:rsid w:val="042033D6"/>
    <w:rsid w:val="044704D0"/>
    <w:rsid w:val="04473600"/>
    <w:rsid w:val="044E3242"/>
    <w:rsid w:val="045D5AFD"/>
    <w:rsid w:val="046960EE"/>
    <w:rsid w:val="046A289B"/>
    <w:rsid w:val="048A7A65"/>
    <w:rsid w:val="048C4C83"/>
    <w:rsid w:val="04B91E14"/>
    <w:rsid w:val="04D468E0"/>
    <w:rsid w:val="04F41D37"/>
    <w:rsid w:val="05161364"/>
    <w:rsid w:val="05167B0D"/>
    <w:rsid w:val="05204982"/>
    <w:rsid w:val="052F448C"/>
    <w:rsid w:val="056E3ECA"/>
    <w:rsid w:val="05E13935"/>
    <w:rsid w:val="05E52FD7"/>
    <w:rsid w:val="05F119D6"/>
    <w:rsid w:val="05F11A75"/>
    <w:rsid w:val="06187C8D"/>
    <w:rsid w:val="06254DA5"/>
    <w:rsid w:val="064E48E4"/>
    <w:rsid w:val="068E0F51"/>
    <w:rsid w:val="069D36A1"/>
    <w:rsid w:val="06B66AE4"/>
    <w:rsid w:val="071B57D2"/>
    <w:rsid w:val="07462ADC"/>
    <w:rsid w:val="076B2B1B"/>
    <w:rsid w:val="07821E11"/>
    <w:rsid w:val="07876127"/>
    <w:rsid w:val="079736ED"/>
    <w:rsid w:val="07AD4604"/>
    <w:rsid w:val="07C56737"/>
    <w:rsid w:val="07F37302"/>
    <w:rsid w:val="08077E45"/>
    <w:rsid w:val="080B4F75"/>
    <w:rsid w:val="08337083"/>
    <w:rsid w:val="08567064"/>
    <w:rsid w:val="087D02FA"/>
    <w:rsid w:val="0890741D"/>
    <w:rsid w:val="08B140CE"/>
    <w:rsid w:val="08EB0204"/>
    <w:rsid w:val="09272E13"/>
    <w:rsid w:val="09731C0E"/>
    <w:rsid w:val="09AC427E"/>
    <w:rsid w:val="09B81879"/>
    <w:rsid w:val="09BC7A82"/>
    <w:rsid w:val="09D71932"/>
    <w:rsid w:val="0A0D1B27"/>
    <w:rsid w:val="0A540698"/>
    <w:rsid w:val="0A5F3E27"/>
    <w:rsid w:val="0A877D46"/>
    <w:rsid w:val="0A9851C1"/>
    <w:rsid w:val="0AB4001B"/>
    <w:rsid w:val="0AD00E03"/>
    <w:rsid w:val="0B102933"/>
    <w:rsid w:val="0B227039"/>
    <w:rsid w:val="0B2515D4"/>
    <w:rsid w:val="0B330F57"/>
    <w:rsid w:val="0B426D07"/>
    <w:rsid w:val="0B43669B"/>
    <w:rsid w:val="0B480A2B"/>
    <w:rsid w:val="0B564557"/>
    <w:rsid w:val="0B566EE3"/>
    <w:rsid w:val="0B6423BD"/>
    <w:rsid w:val="0B7A7000"/>
    <w:rsid w:val="0B8F14BF"/>
    <w:rsid w:val="0C0F6D36"/>
    <w:rsid w:val="0C1969E9"/>
    <w:rsid w:val="0C3A6017"/>
    <w:rsid w:val="0C8F1F94"/>
    <w:rsid w:val="0CC87892"/>
    <w:rsid w:val="0CE234B2"/>
    <w:rsid w:val="0D2D1035"/>
    <w:rsid w:val="0D574B93"/>
    <w:rsid w:val="0D6D2997"/>
    <w:rsid w:val="0DA25729"/>
    <w:rsid w:val="0DBE78F7"/>
    <w:rsid w:val="0DCF5BBF"/>
    <w:rsid w:val="0E095E94"/>
    <w:rsid w:val="0E3C53EA"/>
    <w:rsid w:val="0E53500F"/>
    <w:rsid w:val="0E676DDF"/>
    <w:rsid w:val="0E6B6149"/>
    <w:rsid w:val="0E7C03D1"/>
    <w:rsid w:val="0E8207A2"/>
    <w:rsid w:val="0EC56247"/>
    <w:rsid w:val="0ECF0348"/>
    <w:rsid w:val="0EE30D29"/>
    <w:rsid w:val="0EE61FFF"/>
    <w:rsid w:val="0F046751"/>
    <w:rsid w:val="0F174D4E"/>
    <w:rsid w:val="0F1B4A58"/>
    <w:rsid w:val="0F35508E"/>
    <w:rsid w:val="0F7D59F6"/>
    <w:rsid w:val="0F8F1193"/>
    <w:rsid w:val="0FA26531"/>
    <w:rsid w:val="0FAB64D3"/>
    <w:rsid w:val="0FB9303A"/>
    <w:rsid w:val="101A6521"/>
    <w:rsid w:val="10255DB4"/>
    <w:rsid w:val="102E7D98"/>
    <w:rsid w:val="10375178"/>
    <w:rsid w:val="10D727AF"/>
    <w:rsid w:val="10DF343F"/>
    <w:rsid w:val="10F72ECF"/>
    <w:rsid w:val="10FD5A97"/>
    <w:rsid w:val="111B305C"/>
    <w:rsid w:val="1146494E"/>
    <w:rsid w:val="11830D13"/>
    <w:rsid w:val="11835756"/>
    <w:rsid w:val="1191235E"/>
    <w:rsid w:val="119C71C7"/>
    <w:rsid w:val="11B56FB6"/>
    <w:rsid w:val="11C4727F"/>
    <w:rsid w:val="11C6025A"/>
    <w:rsid w:val="11E164E5"/>
    <w:rsid w:val="11F03B0F"/>
    <w:rsid w:val="122E7DB7"/>
    <w:rsid w:val="128800FC"/>
    <w:rsid w:val="12A0561E"/>
    <w:rsid w:val="12C235D4"/>
    <w:rsid w:val="12DF0986"/>
    <w:rsid w:val="12E52961"/>
    <w:rsid w:val="13017324"/>
    <w:rsid w:val="13405250"/>
    <w:rsid w:val="136E36ED"/>
    <w:rsid w:val="139C2A90"/>
    <w:rsid w:val="13BB212B"/>
    <w:rsid w:val="13BC5DB8"/>
    <w:rsid w:val="13F13C06"/>
    <w:rsid w:val="14200968"/>
    <w:rsid w:val="14412D3B"/>
    <w:rsid w:val="144B565A"/>
    <w:rsid w:val="14583CE1"/>
    <w:rsid w:val="148B33F2"/>
    <w:rsid w:val="14AB57D6"/>
    <w:rsid w:val="14B22A7F"/>
    <w:rsid w:val="14B82FF4"/>
    <w:rsid w:val="14D6523E"/>
    <w:rsid w:val="14F05DE7"/>
    <w:rsid w:val="15303814"/>
    <w:rsid w:val="15332F69"/>
    <w:rsid w:val="156D31B7"/>
    <w:rsid w:val="157256C4"/>
    <w:rsid w:val="15A83398"/>
    <w:rsid w:val="15F03903"/>
    <w:rsid w:val="15F15EE9"/>
    <w:rsid w:val="15F4486A"/>
    <w:rsid w:val="16182E62"/>
    <w:rsid w:val="16560BB2"/>
    <w:rsid w:val="169F77B7"/>
    <w:rsid w:val="17267F85"/>
    <w:rsid w:val="17392249"/>
    <w:rsid w:val="173D7210"/>
    <w:rsid w:val="178153EE"/>
    <w:rsid w:val="17905E96"/>
    <w:rsid w:val="17CA1024"/>
    <w:rsid w:val="17FC3A60"/>
    <w:rsid w:val="18306A6C"/>
    <w:rsid w:val="184C7DD9"/>
    <w:rsid w:val="18542BF6"/>
    <w:rsid w:val="18AC4909"/>
    <w:rsid w:val="18F27A19"/>
    <w:rsid w:val="18F60201"/>
    <w:rsid w:val="18F75C82"/>
    <w:rsid w:val="190A4CA3"/>
    <w:rsid w:val="19133ED1"/>
    <w:rsid w:val="19227A5B"/>
    <w:rsid w:val="19693EF9"/>
    <w:rsid w:val="197E13DE"/>
    <w:rsid w:val="19802F3D"/>
    <w:rsid w:val="1A213EA2"/>
    <w:rsid w:val="1A632A9B"/>
    <w:rsid w:val="1A63433C"/>
    <w:rsid w:val="1A852FC9"/>
    <w:rsid w:val="1A854FA3"/>
    <w:rsid w:val="1A923BA0"/>
    <w:rsid w:val="1B087B35"/>
    <w:rsid w:val="1B0D3923"/>
    <w:rsid w:val="1B263D19"/>
    <w:rsid w:val="1B9A3CD7"/>
    <w:rsid w:val="1BB90D09"/>
    <w:rsid w:val="1BC5108C"/>
    <w:rsid w:val="1BD9502D"/>
    <w:rsid w:val="1BEB2E2A"/>
    <w:rsid w:val="1C4856F6"/>
    <w:rsid w:val="1C536F2E"/>
    <w:rsid w:val="1C5F4C8F"/>
    <w:rsid w:val="1C8E406A"/>
    <w:rsid w:val="1CB112A1"/>
    <w:rsid w:val="1D332323"/>
    <w:rsid w:val="1D446291"/>
    <w:rsid w:val="1D7003DA"/>
    <w:rsid w:val="1DC0365D"/>
    <w:rsid w:val="1DDA0305"/>
    <w:rsid w:val="1DE5404E"/>
    <w:rsid w:val="1DE613EA"/>
    <w:rsid w:val="1DFC45E7"/>
    <w:rsid w:val="1DFC5A40"/>
    <w:rsid w:val="1E081018"/>
    <w:rsid w:val="1E34416F"/>
    <w:rsid w:val="1E4B57BF"/>
    <w:rsid w:val="1E52313E"/>
    <w:rsid w:val="1E5633AE"/>
    <w:rsid w:val="1E5B385B"/>
    <w:rsid w:val="1E685DA8"/>
    <w:rsid w:val="1E707F61"/>
    <w:rsid w:val="1E8F2A30"/>
    <w:rsid w:val="1E950953"/>
    <w:rsid w:val="1ECE4D8A"/>
    <w:rsid w:val="1ED6598C"/>
    <w:rsid w:val="1EE12B77"/>
    <w:rsid w:val="1EF7087E"/>
    <w:rsid w:val="1EFE26A3"/>
    <w:rsid w:val="1F0B6048"/>
    <w:rsid w:val="1F516372"/>
    <w:rsid w:val="1F682713"/>
    <w:rsid w:val="1F7048F7"/>
    <w:rsid w:val="1F961DC7"/>
    <w:rsid w:val="1FA6257C"/>
    <w:rsid w:val="1FCB0D77"/>
    <w:rsid w:val="1FCF59F7"/>
    <w:rsid w:val="1FDA2529"/>
    <w:rsid w:val="202B7C93"/>
    <w:rsid w:val="20421A6C"/>
    <w:rsid w:val="20485605"/>
    <w:rsid w:val="205923AC"/>
    <w:rsid w:val="206A39AB"/>
    <w:rsid w:val="206C4540"/>
    <w:rsid w:val="20817EB8"/>
    <w:rsid w:val="208D6DEA"/>
    <w:rsid w:val="20AF2A2B"/>
    <w:rsid w:val="20E06889"/>
    <w:rsid w:val="20F4351F"/>
    <w:rsid w:val="213C3913"/>
    <w:rsid w:val="21717788"/>
    <w:rsid w:val="21840003"/>
    <w:rsid w:val="218847CE"/>
    <w:rsid w:val="21AF16D4"/>
    <w:rsid w:val="21D7200F"/>
    <w:rsid w:val="224750CA"/>
    <w:rsid w:val="22823C2A"/>
    <w:rsid w:val="22981523"/>
    <w:rsid w:val="22F13BAE"/>
    <w:rsid w:val="22F142B2"/>
    <w:rsid w:val="23287C3C"/>
    <w:rsid w:val="232A18C7"/>
    <w:rsid w:val="23353F00"/>
    <w:rsid w:val="234B10F5"/>
    <w:rsid w:val="23647C9E"/>
    <w:rsid w:val="23C7346C"/>
    <w:rsid w:val="242500D9"/>
    <w:rsid w:val="243D3F00"/>
    <w:rsid w:val="24422358"/>
    <w:rsid w:val="244823D3"/>
    <w:rsid w:val="245D2237"/>
    <w:rsid w:val="245E4322"/>
    <w:rsid w:val="24650DE2"/>
    <w:rsid w:val="249720B1"/>
    <w:rsid w:val="24A579E9"/>
    <w:rsid w:val="24CE7073"/>
    <w:rsid w:val="24FA6740"/>
    <w:rsid w:val="25376C16"/>
    <w:rsid w:val="25783C88"/>
    <w:rsid w:val="258976AA"/>
    <w:rsid w:val="25E52966"/>
    <w:rsid w:val="25E73733"/>
    <w:rsid w:val="26126405"/>
    <w:rsid w:val="2615089B"/>
    <w:rsid w:val="263F2FFF"/>
    <w:rsid w:val="264F4157"/>
    <w:rsid w:val="26545252"/>
    <w:rsid w:val="26687832"/>
    <w:rsid w:val="266C0E4F"/>
    <w:rsid w:val="267506A8"/>
    <w:rsid w:val="269B15E4"/>
    <w:rsid w:val="26E92866"/>
    <w:rsid w:val="26FA3698"/>
    <w:rsid w:val="270373EF"/>
    <w:rsid w:val="270A2B05"/>
    <w:rsid w:val="273C266F"/>
    <w:rsid w:val="274029C4"/>
    <w:rsid w:val="274644BF"/>
    <w:rsid w:val="275667AA"/>
    <w:rsid w:val="27AA7420"/>
    <w:rsid w:val="27BA0E25"/>
    <w:rsid w:val="27C04E47"/>
    <w:rsid w:val="27E023CD"/>
    <w:rsid w:val="27FC31C5"/>
    <w:rsid w:val="28143453"/>
    <w:rsid w:val="281A4830"/>
    <w:rsid w:val="28237E00"/>
    <w:rsid w:val="283530A0"/>
    <w:rsid w:val="285F500E"/>
    <w:rsid w:val="290C5514"/>
    <w:rsid w:val="290E2EC2"/>
    <w:rsid w:val="291369F2"/>
    <w:rsid w:val="291B0325"/>
    <w:rsid w:val="29201209"/>
    <w:rsid w:val="29403037"/>
    <w:rsid w:val="29584756"/>
    <w:rsid w:val="296C54FD"/>
    <w:rsid w:val="29755792"/>
    <w:rsid w:val="29824AA8"/>
    <w:rsid w:val="299100CB"/>
    <w:rsid w:val="29AA11E2"/>
    <w:rsid w:val="29AC4132"/>
    <w:rsid w:val="29B726F0"/>
    <w:rsid w:val="29B74DAF"/>
    <w:rsid w:val="29CE021D"/>
    <w:rsid w:val="2A451AB1"/>
    <w:rsid w:val="2A985754"/>
    <w:rsid w:val="2AA14EFF"/>
    <w:rsid w:val="2AB54F4E"/>
    <w:rsid w:val="2AC90210"/>
    <w:rsid w:val="2ACC5FA9"/>
    <w:rsid w:val="2AD51300"/>
    <w:rsid w:val="2AD95059"/>
    <w:rsid w:val="2AE75C1B"/>
    <w:rsid w:val="2B88197A"/>
    <w:rsid w:val="2BA43D39"/>
    <w:rsid w:val="2BF11BE1"/>
    <w:rsid w:val="2C0525C8"/>
    <w:rsid w:val="2C27277D"/>
    <w:rsid w:val="2C56325D"/>
    <w:rsid w:val="2C5A4608"/>
    <w:rsid w:val="2C7039E3"/>
    <w:rsid w:val="2C967F1B"/>
    <w:rsid w:val="2C9C4CFE"/>
    <w:rsid w:val="2CAB47C4"/>
    <w:rsid w:val="2CCA108C"/>
    <w:rsid w:val="2D157A2D"/>
    <w:rsid w:val="2D2E4138"/>
    <w:rsid w:val="2D343DA8"/>
    <w:rsid w:val="2D3A44A6"/>
    <w:rsid w:val="2D5C357E"/>
    <w:rsid w:val="2E0C4019"/>
    <w:rsid w:val="2E4D14C6"/>
    <w:rsid w:val="2F0231E7"/>
    <w:rsid w:val="2F0363AD"/>
    <w:rsid w:val="2F1927CF"/>
    <w:rsid w:val="2F666452"/>
    <w:rsid w:val="2F726873"/>
    <w:rsid w:val="2FD36B7C"/>
    <w:rsid w:val="302E6148"/>
    <w:rsid w:val="303C2C32"/>
    <w:rsid w:val="303F04A4"/>
    <w:rsid w:val="304713FD"/>
    <w:rsid w:val="30A45AD9"/>
    <w:rsid w:val="30D76327"/>
    <w:rsid w:val="31462D0D"/>
    <w:rsid w:val="316F4DF0"/>
    <w:rsid w:val="318F38FF"/>
    <w:rsid w:val="31D2589A"/>
    <w:rsid w:val="31EB212F"/>
    <w:rsid w:val="322272D6"/>
    <w:rsid w:val="32402250"/>
    <w:rsid w:val="32490D54"/>
    <w:rsid w:val="325A7729"/>
    <w:rsid w:val="32A35599"/>
    <w:rsid w:val="32D63AA0"/>
    <w:rsid w:val="33530E14"/>
    <w:rsid w:val="33724CF9"/>
    <w:rsid w:val="33A77AD7"/>
    <w:rsid w:val="33DA309D"/>
    <w:rsid w:val="34327920"/>
    <w:rsid w:val="346C3C91"/>
    <w:rsid w:val="34810A06"/>
    <w:rsid w:val="34AA06A6"/>
    <w:rsid w:val="34BA37F6"/>
    <w:rsid w:val="34BD6786"/>
    <w:rsid w:val="34DF2538"/>
    <w:rsid w:val="34ED5096"/>
    <w:rsid w:val="351F2519"/>
    <w:rsid w:val="353964BC"/>
    <w:rsid w:val="35756336"/>
    <w:rsid w:val="35A93C1A"/>
    <w:rsid w:val="35CF14A1"/>
    <w:rsid w:val="35D92F97"/>
    <w:rsid w:val="35E841C9"/>
    <w:rsid w:val="35FB0756"/>
    <w:rsid w:val="360B7EBA"/>
    <w:rsid w:val="3647450D"/>
    <w:rsid w:val="364C2273"/>
    <w:rsid w:val="36554A36"/>
    <w:rsid w:val="36704FA0"/>
    <w:rsid w:val="367C453A"/>
    <w:rsid w:val="36801868"/>
    <w:rsid w:val="369A40B4"/>
    <w:rsid w:val="36CD55B0"/>
    <w:rsid w:val="371A47F4"/>
    <w:rsid w:val="377071FB"/>
    <w:rsid w:val="37B14E91"/>
    <w:rsid w:val="37C54BD1"/>
    <w:rsid w:val="37F81266"/>
    <w:rsid w:val="38767EC1"/>
    <w:rsid w:val="38D627BE"/>
    <w:rsid w:val="38E87AAD"/>
    <w:rsid w:val="38F97288"/>
    <w:rsid w:val="391D680C"/>
    <w:rsid w:val="393348D9"/>
    <w:rsid w:val="39390E9B"/>
    <w:rsid w:val="39494A89"/>
    <w:rsid w:val="397C586A"/>
    <w:rsid w:val="39AC02AC"/>
    <w:rsid w:val="39AD65CB"/>
    <w:rsid w:val="39CC49D9"/>
    <w:rsid w:val="3A3E6C77"/>
    <w:rsid w:val="3A602052"/>
    <w:rsid w:val="3A985A95"/>
    <w:rsid w:val="3AA45BB9"/>
    <w:rsid w:val="3AA9374B"/>
    <w:rsid w:val="3ABF5986"/>
    <w:rsid w:val="3AD01D39"/>
    <w:rsid w:val="3B0A4DAB"/>
    <w:rsid w:val="3B1B2786"/>
    <w:rsid w:val="3B3720B6"/>
    <w:rsid w:val="3B4E3925"/>
    <w:rsid w:val="3BB47753"/>
    <w:rsid w:val="3BD66A3C"/>
    <w:rsid w:val="3C3876DA"/>
    <w:rsid w:val="3C5A45CF"/>
    <w:rsid w:val="3C685CAB"/>
    <w:rsid w:val="3C8B16E3"/>
    <w:rsid w:val="3C965237"/>
    <w:rsid w:val="3C9B60FA"/>
    <w:rsid w:val="3CB03BB6"/>
    <w:rsid w:val="3CBB4F2E"/>
    <w:rsid w:val="3D013917"/>
    <w:rsid w:val="3D205459"/>
    <w:rsid w:val="3D291DAE"/>
    <w:rsid w:val="3D4E7E17"/>
    <w:rsid w:val="3D651046"/>
    <w:rsid w:val="3D891605"/>
    <w:rsid w:val="3D8E220A"/>
    <w:rsid w:val="3D993087"/>
    <w:rsid w:val="3DA254F8"/>
    <w:rsid w:val="3DA81D23"/>
    <w:rsid w:val="3DB44648"/>
    <w:rsid w:val="3DCB3862"/>
    <w:rsid w:val="3DCC4CE5"/>
    <w:rsid w:val="3DDF1881"/>
    <w:rsid w:val="3E6212E9"/>
    <w:rsid w:val="3E6D3992"/>
    <w:rsid w:val="3E8135D7"/>
    <w:rsid w:val="3E9305E9"/>
    <w:rsid w:val="3ED74DA7"/>
    <w:rsid w:val="3F5C1EE8"/>
    <w:rsid w:val="3F5C3171"/>
    <w:rsid w:val="3F667892"/>
    <w:rsid w:val="3FAC4783"/>
    <w:rsid w:val="3FC06CA7"/>
    <w:rsid w:val="3FC375C6"/>
    <w:rsid w:val="400921A8"/>
    <w:rsid w:val="405821FF"/>
    <w:rsid w:val="40910F75"/>
    <w:rsid w:val="40CD3961"/>
    <w:rsid w:val="40F12ECF"/>
    <w:rsid w:val="410C3445"/>
    <w:rsid w:val="413278A9"/>
    <w:rsid w:val="415A7EA3"/>
    <w:rsid w:val="41691C0D"/>
    <w:rsid w:val="41837C0C"/>
    <w:rsid w:val="418705C4"/>
    <w:rsid w:val="419D0A96"/>
    <w:rsid w:val="420A1DDE"/>
    <w:rsid w:val="421707A0"/>
    <w:rsid w:val="421840E5"/>
    <w:rsid w:val="42307D25"/>
    <w:rsid w:val="42334BE8"/>
    <w:rsid w:val="42386D39"/>
    <w:rsid w:val="427434C5"/>
    <w:rsid w:val="429915FA"/>
    <w:rsid w:val="42B00DA7"/>
    <w:rsid w:val="42BA2F48"/>
    <w:rsid w:val="42F213AB"/>
    <w:rsid w:val="430B2C10"/>
    <w:rsid w:val="432675FD"/>
    <w:rsid w:val="432D6943"/>
    <w:rsid w:val="433A26A0"/>
    <w:rsid w:val="43BA362C"/>
    <w:rsid w:val="43CB1CC4"/>
    <w:rsid w:val="44711A05"/>
    <w:rsid w:val="44BB0C95"/>
    <w:rsid w:val="44CA41D8"/>
    <w:rsid w:val="44E41F43"/>
    <w:rsid w:val="45284035"/>
    <w:rsid w:val="453135F5"/>
    <w:rsid w:val="45424F33"/>
    <w:rsid w:val="45693CEF"/>
    <w:rsid w:val="45802431"/>
    <w:rsid w:val="458B1CA5"/>
    <w:rsid w:val="45AD18F5"/>
    <w:rsid w:val="45B5455A"/>
    <w:rsid w:val="45C75D73"/>
    <w:rsid w:val="45D466E2"/>
    <w:rsid w:val="462A632B"/>
    <w:rsid w:val="462B052A"/>
    <w:rsid w:val="467C702F"/>
    <w:rsid w:val="46B53D11"/>
    <w:rsid w:val="4728624E"/>
    <w:rsid w:val="47365564"/>
    <w:rsid w:val="47802C56"/>
    <w:rsid w:val="47805616"/>
    <w:rsid w:val="47926EC2"/>
    <w:rsid w:val="47A57B44"/>
    <w:rsid w:val="47AA1CA0"/>
    <w:rsid w:val="47AC5F92"/>
    <w:rsid w:val="47C25DC9"/>
    <w:rsid w:val="47C40E5D"/>
    <w:rsid w:val="47C9325C"/>
    <w:rsid w:val="48640E8D"/>
    <w:rsid w:val="48897784"/>
    <w:rsid w:val="488D63F7"/>
    <w:rsid w:val="48A44A00"/>
    <w:rsid w:val="48AA2823"/>
    <w:rsid w:val="492B471A"/>
    <w:rsid w:val="49E206F0"/>
    <w:rsid w:val="4A3F2F5D"/>
    <w:rsid w:val="4A6F14EF"/>
    <w:rsid w:val="4A901A63"/>
    <w:rsid w:val="4AC431B7"/>
    <w:rsid w:val="4B0E2EBE"/>
    <w:rsid w:val="4B5966C4"/>
    <w:rsid w:val="4B671B23"/>
    <w:rsid w:val="4BD877C8"/>
    <w:rsid w:val="4BF338A9"/>
    <w:rsid w:val="4C0865AE"/>
    <w:rsid w:val="4C2A1279"/>
    <w:rsid w:val="4C424530"/>
    <w:rsid w:val="4C683867"/>
    <w:rsid w:val="4C86669B"/>
    <w:rsid w:val="4C93212D"/>
    <w:rsid w:val="4CEC4B86"/>
    <w:rsid w:val="4D7369E0"/>
    <w:rsid w:val="4DAD3EFF"/>
    <w:rsid w:val="4DC80857"/>
    <w:rsid w:val="4E041130"/>
    <w:rsid w:val="4E0B58A4"/>
    <w:rsid w:val="4E1622A9"/>
    <w:rsid w:val="4E1D29F9"/>
    <w:rsid w:val="4E4D798F"/>
    <w:rsid w:val="4E4F04AC"/>
    <w:rsid w:val="4ECF6782"/>
    <w:rsid w:val="4EDF5575"/>
    <w:rsid w:val="4F286A1E"/>
    <w:rsid w:val="4F974C6E"/>
    <w:rsid w:val="4FD028FF"/>
    <w:rsid w:val="4FF373B9"/>
    <w:rsid w:val="501C792F"/>
    <w:rsid w:val="503327EB"/>
    <w:rsid w:val="5033401E"/>
    <w:rsid w:val="50400949"/>
    <w:rsid w:val="50A20C67"/>
    <w:rsid w:val="51451750"/>
    <w:rsid w:val="515E05A0"/>
    <w:rsid w:val="517819B6"/>
    <w:rsid w:val="519434E5"/>
    <w:rsid w:val="51A14D6F"/>
    <w:rsid w:val="51B6149B"/>
    <w:rsid w:val="51D72D57"/>
    <w:rsid w:val="51D830B6"/>
    <w:rsid w:val="51DD0AD8"/>
    <w:rsid w:val="51DE52F9"/>
    <w:rsid w:val="51EF28F9"/>
    <w:rsid w:val="520812A5"/>
    <w:rsid w:val="5219373E"/>
    <w:rsid w:val="52295666"/>
    <w:rsid w:val="52482749"/>
    <w:rsid w:val="524A4CE7"/>
    <w:rsid w:val="5259651E"/>
    <w:rsid w:val="526925C3"/>
    <w:rsid w:val="5283316D"/>
    <w:rsid w:val="528C3A7D"/>
    <w:rsid w:val="52B4393C"/>
    <w:rsid w:val="52B8581E"/>
    <w:rsid w:val="52BF660C"/>
    <w:rsid w:val="52D66A44"/>
    <w:rsid w:val="530214BD"/>
    <w:rsid w:val="53153F02"/>
    <w:rsid w:val="534942CE"/>
    <w:rsid w:val="539F032F"/>
    <w:rsid w:val="53B46D62"/>
    <w:rsid w:val="53BC416F"/>
    <w:rsid w:val="53DA33CD"/>
    <w:rsid w:val="53FC112F"/>
    <w:rsid w:val="544762D1"/>
    <w:rsid w:val="54601E82"/>
    <w:rsid w:val="54706C89"/>
    <w:rsid w:val="5489003F"/>
    <w:rsid w:val="54C227C1"/>
    <w:rsid w:val="54D6013E"/>
    <w:rsid w:val="54E970AC"/>
    <w:rsid w:val="54F423EF"/>
    <w:rsid w:val="54F6468D"/>
    <w:rsid w:val="5510379B"/>
    <w:rsid w:val="55584F73"/>
    <w:rsid w:val="556776CB"/>
    <w:rsid w:val="55854A5F"/>
    <w:rsid w:val="55AB141B"/>
    <w:rsid w:val="56146326"/>
    <w:rsid w:val="56160ACB"/>
    <w:rsid w:val="5635357E"/>
    <w:rsid w:val="564A35AB"/>
    <w:rsid w:val="566D36D8"/>
    <w:rsid w:val="56715961"/>
    <w:rsid w:val="567E23FE"/>
    <w:rsid w:val="5696457B"/>
    <w:rsid w:val="56AB0FBE"/>
    <w:rsid w:val="56DD5B3B"/>
    <w:rsid w:val="571F6D7F"/>
    <w:rsid w:val="572E3A5F"/>
    <w:rsid w:val="57360676"/>
    <w:rsid w:val="57A54A59"/>
    <w:rsid w:val="57C73ECB"/>
    <w:rsid w:val="57CD2971"/>
    <w:rsid w:val="5848271D"/>
    <w:rsid w:val="58963BB0"/>
    <w:rsid w:val="58967865"/>
    <w:rsid w:val="58C12484"/>
    <w:rsid w:val="58C73AC2"/>
    <w:rsid w:val="58D71DE8"/>
    <w:rsid w:val="58DB36AF"/>
    <w:rsid w:val="58E83AF5"/>
    <w:rsid w:val="5911172D"/>
    <w:rsid w:val="59442E81"/>
    <w:rsid w:val="596040BD"/>
    <w:rsid w:val="596E7B91"/>
    <w:rsid w:val="59943F04"/>
    <w:rsid w:val="59AE29F8"/>
    <w:rsid w:val="5A2607A7"/>
    <w:rsid w:val="5A284778"/>
    <w:rsid w:val="5A3F3C4F"/>
    <w:rsid w:val="5A535E24"/>
    <w:rsid w:val="5ACF0409"/>
    <w:rsid w:val="5B052E61"/>
    <w:rsid w:val="5B145426"/>
    <w:rsid w:val="5B245915"/>
    <w:rsid w:val="5B472E36"/>
    <w:rsid w:val="5B5B3870"/>
    <w:rsid w:val="5B6466FE"/>
    <w:rsid w:val="5B93380B"/>
    <w:rsid w:val="5BC353D2"/>
    <w:rsid w:val="5BFB76F0"/>
    <w:rsid w:val="5CC86069"/>
    <w:rsid w:val="5CE55E4A"/>
    <w:rsid w:val="5D221DD8"/>
    <w:rsid w:val="5D6E1FD6"/>
    <w:rsid w:val="5D903810"/>
    <w:rsid w:val="5DB965B8"/>
    <w:rsid w:val="5DD23F06"/>
    <w:rsid w:val="5DEC3DCB"/>
    <w:rsid w:val="5E355B65"/>
    <w:rsid w:val="5E525ACC"/>
    <w:rsid w:val="5E6C7309"/>
    <w:rsid w:val="5E781EA8"/>
    <w:rsid w:val="5EA0144F"/>
    <w:rsid w:val="5EBC040D"/>
    <w:rsid w:val="5F127A7D"/>
    <w:rsid w:val="5F3673C4"/>
    <w:rsid w:val="5F405755"/>
    <w:rsid w:val="5F530E9C"/>
    <w:rsid w:val="5F6B6D69"/>
    <w:rsid w:val="5FBD6E8C"/>
    <w:rsid w:val="5FBF6EDD"/>
    <w:rsid w:val="5FD117C0"/>
    <w:rsid w:val="60052F14"/>
    <w:rsid w:val="603D5AF6"/>
    <w:rsid w:val="605D7B57"/>
    <w:rsid w:val="60691E8F"/>
    <w:rsid w:val="60B31DB3"/>
    <w:rsid w:val="60C27E22"/>
    <w:rsid w:val="60E50004"/>
    <w:rsid w:val="614147D4"/>
    <w:rsid w:val="614F23BD"/>
    <w:rsid w:val="61592D8C"/>
    <w:rsid w:val="617C0924"/>
    <w:rsid w:val="61D32BC1"/>
    <w:rsid w:val="61DA565F"/>
    <w:rsid w:val="6208056C"/>
    <w:rsid w:val="6251055B"/>
    <w:rsid w:val="62513B47"/>
    <w:rsid w:val="62D57420"/>
    <w:rsid w:val="62EF59AA"/>
    <w:rsid w:val="63714235"/>
    <w:rsid w:val="638F59E4"/>
    <w:rsid w:val="63B95C1F"/>
    <w:rsid w:val="63BC2B0D"/>
    <w:rsid w:val="63E92BFA"/>
    <w:rsid w:val="63EE37FF"/>
    <w:rsid w:val="645D4D6D"/>
    <w:rsid w:val="647F7050"/>
    <w:rsid w:val="64A235E5"/>
    <w:rsid w:val="65A11CE5"/>
    <w:rsid w:val="65A97F55"/>
    <w:rsid w:val="65EA7A1C"/>
    <w:rsid w:val="66187D3E"/>
    <w:rsid w:val="66344D3E"/>
    <w:rsid w:val="66362E76"/>
    <w:rsid w:val="66401AEA"/>
    <w:rsid w:val="666233BE"/>
    <w:rsid w:val="66E8130B"/>
    <w:rsid w:val="66FC36E9"/>
    <w:rsid w:val="66FC7E9D"/>
    <w:rsid w:val="671E5355"/>
    <w:rsid w:val="67770E69"/>
    <w:rsid w:val="677A5830"/>
    <w:rsid w:val="67A05409"/>
    <w:rsid w:val="67A67C25"/>
    <w:rsid w:val="67AB674C"/>
    <w:rsid w:val="6814170B"/>
    <w:rsid w:val="68355788"/>
    <w:rsid w:val="68691FD4"/>
    <w:rsid w:val="68CD3071"/>
    <w:rsid w:val="68DA1E86"/>
    <w:rsid w:val="690D4166"/>
    <w:rsid w:val="691B2819"/>
    <w:rsid w:val="691C5F90"/>
    <w:rsid w:val="69222322"/>
    <w:rsid w:val="6923149E"/>
    <w:rsid w:val="694036BC"/>
    <w:rsid w:val="697A7999"/>
    <w:rsid w:val="69911C4F"/>
    <w:rsid w:val="69F461FF"/>
    <w:rsid w:val="69F908EC"/>
    <w:rsid w:val="6A3A47D5"/>
    <w:rsid w:val="6A7121A7"/>
    <w:rsid w:val="6A7213C9"/>
    <w:rsid w:val="6A752434"/>
    <w:rsid w:val="6A75729C"/>
    <w:rsid w:val="6A7833B8"/>
    <w:rsid w:val="6A7C4EE9"/>
    <w:rsid w:val="6AFC49C0"/>
    <w:rsid w:val="6B1348BC"/>
    <w:rsid w:val="6B28575B"/>
    <w:rsid w:val="6B424106"/>
    <w:rsid w:val="6B6E1AE8"/>
    <w:rsid w:val="6BB85E0D"/>
    <w:rsid w:val="6BC87862"/>
    <w:rsid w:val="6BD256B8"/>
    <w:rsid w:val="6BE541DC"/>
    <w:rsid w:val="6BEB2A01"/>
    <w:rsid w:val="6BFD52A7"/>
    <w:rsid w:val="6C305CCE"/>
    <w:rsid w:val="6C660A88"/>
    <w:rsid w:val="6C9A123C"/>
    <w:rsid w:val="6CB63DA8"/>
    <w:rsid w:val="6D0B7912"/>
    <w:rsid w:val="6D313DA2"/>
    <w:rsid w:val="6D5D3AF5"/>
    <w:rsid w:val="6D8370C8"/>
    <w:rsid w:val="6D8573B7"/>
    <w:rsid w:val="6DC15FA2"/>
    <w:rsid w:val="6DF65370"/>
    <w:rsid w:val="6DFC64FD"/>
    <w:rsid w:val="6E10519F"/>
    <w:rsid w:val="6E6C0742"/>
    <w:rsid w:val="6EE2723C"/>
    <w:rsid w:val="6EE5010F"/>
    <w:rsid w:val="6F065C75"/>
    <w:rsid w:val="6F3346EF"/>
    <w:rsid w:val="6F422098"/>
    <w:rsid w:val="6FAB29C1"/>
    <w:rsid w:val="6FBB3AC7"/>
    <w:rsid w:val="6FF2214C"/>
    <w:rsid w:val="705C55A8"/>
    <w:rsid w:val="7063392B"/>
    <w:rsid w:val="706C69B2"/>
    <w:rsid w:val="707A5ED9"/>
    <w:rsid w:val="70943958"/>
    <w:rsid w:val="70B31365"/>
    <w:rsid w:val="70C37D5A"/>
    <w:rsid w:val="70CA0C1A"/>
    <w:rsid w:val="71386CCF"/>
    <w:rsid w:val="71595B61"/>
    <w:rsid w:val="71671D9D"/>
    <w:rsid w:val="7172232C"/>
    <w:rsid w:val="71745046"/>
    <w:rsid w:val="71A84204"/>
    <w:rsid w:val="71B07C13"/>
    <w:rsid w:val="71CC0827"/>
    <w:rsid w:val="72083B25"/>
    <w:rsid w:val="7239220A"/>
    <w:rsid w:val="724F1684"/>
    <w:rsid w:val="725A00AC"/>
    <w:rsid w:val="728B1732"/>
    <w:rsid w:val="7292340F"/>
    <w:rsid w:val="72B30D88"/>
    <w:rsid w:val="72BD48CD"/>
    <w:rsid w:val="730317BE"/>
    <w:rsid w:val="73201DEE"/>
    <w:rsid w:val="73341F8D"/>
    <w:rsid w:val="73372A2E"/>
    <w:rsid w:val="734365AD"/>
    <w:rsid w:val="734A7782"/>
    <w:rsid w:val="73522E8A"/>
    <w:rsid w:val="735E6655"/>
    <w:rsid w:val="736672E4"/>
    <w:rsid w:val="736B1B84"/>
    <w:rsid w:val="73A55A11"/>
    <w:rsid w:val="73A8282B"/>
    <w:rsid w:val="73E20012"/>
    <w:rsid w:val="73E26C93"/>
    <w:rsid w:val="74240848"/>
    <w:rsid w:val="74272BA5"/>
    <w:rsid w:val="74370445"/>
    <w:rsid w:val="74B72109"/>
    <w:rsid w:val="74DE67B5"/>
    <w:rsid w:val="74EC3901"/>
    <w:rsid w:val="74F93A56"/>
    <w:rsid w:val="7522503C"/>
    <w:rsid w:val="7541402E"/>
    <w:rsid w:val="756B0CB3"/>
    <w:rsid w:val="75762925"/>
    <w:rsid w:val="758162C9"/>
    <w:rsid w:val="758E5563"/>
    <w:rsid w:val="75935984"/>
    <w:rsid w:val="759F30E1"/>
    <w:rsid w:val="75F51B6B"/>
    <w:rsid w:val="76285DCA"/>
    <w:rsid w:val="766548FD"/>
    <w:rsid w:val="766F145A"/>
    <w:rsid w:val="76CE356D"/>
    <w:rsid w:val="76F529B8"/>
    <w:rsid w:val="77152816"/>
    <w:rsid w:val="77167597"/>
    <w:rsid w:val="771E7E85"/>
    <w:rsid w:val="772A04D2"/>
    <w:rsid w:val="772E0EFE"/>
    <w:rsid w:val="776C7EF0"/>
    <w:rsid w:val="77962542"/>
    <w:rsid w:val="77974740"/>
    <w:rsid w:val="77EE49C9"/>
    <w:rsid w:val="781166DE"/>
    <w:rsid w:val="7866102B"/>
    <w:rsid w:val="78716ECE"/>
    <w:rsid w:val="7889050C"/>
    <w:rsid w:val="78A2177A"/>
    <w:rsid w:val="78B33C13"/>
    <w:rsid w:val="78B73365"/>
    <w:rsid w:val="79003D12"/>
    <w:rsid w:val="79153506"/>
    <w:rsid w:val="79481F74"/>
    <w:rsid w:val="796A3742"/>
    <w:rsid w:val="796C0E43"/>
    <w:rsid w:val="797B0413"/>
    <w:rsid w:val="79B85B6B"/>
    <w:rsid w:val="79CB12CB"/>
    <w:rsid w:val="7A4F0AB2"/>
    <w:rsid w:val="7A4F30DE"/>
    <w:rsid w:val="7A6D4434"/>
    <w:rsid w:val="7A8E4D36"/>
    <w:rsid w:val="7A926A27"/>
    <w:rsid w:val="7AC27055"/>
    <w:rsid w:val="7AD52994"/>
    <w:rsid w:val="7AD73247"/>
    <w:rsid w:val="7AE7483A"/>
    <w:rsid w:val="7AF67117"/>
    <w:rsid w:val="7AFB016D"/>
    <w:rsid w:val="7B226FCC"/>
    <w:rsid w:val="7B731598"/>
    <w:rsid w:val="7B985F55"/>
    <w:rsid w:val="7B9C60D5"/>
    <w:rsid w:val="7BA342E6"/>
    <w:rsid w:val="7BB873C8"/>
    <w:rsid w:val="7BD4306F"/>
    <w:rsid w:val="7C031D81"/>
    <w:rsid w:val="7C687527"/>
    <w:rsid w:val="7C885555"/>
    <w:rsid w:val="7C8D4647"/>
    <w:rsid w:val="7CCA1B4A"/>
    <w:rsid w:val="7CCE274E"/>
    <w:rsid w:val="7CF13270"/>
    <w:rsid w:val="7D3B7F89"/>
    <w:rsid w:val="7D731495"/>
    <w:rsid w:val="7DB72F63"/>
    <w:rsid w:val="7DC974EE"/>
    <w:rsid w:val="7DCD2671"/>
    <w:rsid w:val="7E4802FB"/>
    <w:rsid w:val="7E6478FC"/>
    <w:rsid w:val="7E7D6EC2"/>
    <w:rsid w:val="7E864A3F"/>
    <w:rsid w:val="7E9926C0"/>
    <w:rsid w:val="7F02088F"/>
    <w:rsid w:val="7F660214"/>
    <w:rsid w:val="7F675C96"/>
    <w:rsid w:val="7F8E068C"/>
    <w:rsid w:val="7FBB1E9C"/>
    <w:rsid w:val="7FCF0B3D"/>
    <w:rsid w:val="7FDE6F93"/>
    <w:rsid w:val="7FEC334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99"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keepNext/>
      <w:keepLines/>
      <w:spacing w:line="360" w:lineRule="auto"/>
      <w:jc w:val="center"/>
      <w:outlineLvl w:val="0"/>
    </w:pPr>
    <w:rPr>
      <w:rFonts w:ascii="黑体" w:hAnsi="黑体" w:eastAsia="宋体"/>
      <w:b/>
      <w:kern w:val="44"/>
      <w:sz w:val="44"/>
      <w:szCs w:val="44"/>
    </w:rPr>
  </w:style>
  <w:style w:type="paragraph" w:styleId="4">
    <w:name w:val="heading 2"/>
    <w:basedOn w:val="1"/>
    <w:next w:val="1"/>
    <w:link w:val="43"/>
    <w:qFormat/>
    <w:uiPriority w:val="9"/>
    <w:pPr>
      <w:keepNext/>
      <w:keepLines/>
      <w:spacing w:before="100" w:beforeLines="100" w:after="50" w:afterLines="50" w:line="400" w:lineRule="exact"/>
      <w:outlineLvl w:val="1"/>
    </w:pPr>
    <w:rPr>
      <w:rFonts w:ascii="黑体" w:hAnsi="黑体" w:eastAsia="仿宋"/>
      <w:b/>
      <w:sz w:val="24"/>
      <w:szCs w:val="32"/>
    </w:rPr>
  </w:style>
  <w:style w:type="paragraph" w:styleId="5">
    <w:name w:val="heading 3"/>
    <w:basedOn w:val="1"/>
    <w:next w:val="1"/>
    <w:qFormat/>
    <w:uiPriority w:val="0"/>
    <w:pPr>
      <w:keepNext/>
      <w:keepLines/>
      <w:numPr>
        <w:ilvl w:val="2"/>
        <w:numId w:val="1"/>
      </w:numPr>
      <w:adjustRightInd w:val="0"/>
      <w:spacing w:before="260" w:after="260" w:line="416" w:lineRule="atLeast"/>
      <w:jc w:val="left"/>
      <w:textAlignment w:val="baseline"/>
      <w:outlineLvl w:val="2"/>
    </w:pPr>
    <w:rPr>
      <w:b/>
      <w:kern w:val="0"/>
      <w:sz w:val="32"/>
      <w:szCs w:val="20"/>
    </w:rPr>
  </w:style>
  <w:style w:type="paragraph" w:styleId="6">
    <w:name w:val="heading 4"/>
    <w:basedOn w:val="1"/>
    <w:next w:val="1"/>
    <w:qFormat/>
    <w:uiPriority w:val="0"/>
    <w:pPr>
      <w:keepNext/>
      <w:keepLines/>
      <w:numPr>
        <w:ilvl w:val="3"/>
        <w:numId w:val="2"/>
      </w:numPr>
      <w:spacing w:before="120" w:after="120" w:line="400" w:lineRule="exact"/>
      <w:outlineLvl w:val="3"/>
    </w:pPr>
    <w:rPr>
      <w:rFonts w:ascii="Arial" w:hAnsi="Arial" w:eastAsia="黑体"/>
      <w:b/>
      <w:bCs/>
      <w:sz w:val="24"/>
      <w:szCs w:val="28"/>
    </w:rPr>
  </w:style>
  <w:style w:type="paragraph" w:styleId="7">
    <w:name w:val="heading 5"/>
    <w:basedOn w:val="1"/>
    <w:next w:val="1"/>
    <w:qFormat/>
    <w:uiPriority w:val="0"/>
    <w:pPr>
      <w:keepNext/>
      <w:keepLines/>
      <w:numPr>
        <w:ilvl w:val="4"/>
        <w:numId w:val="2"/>
      </w:numPr>
      <w:spacing w:before="280" w:after="290" w:line="376" w:lineRule="auto"/>
      <w:outlineLvl w:val="4"/>
    </w:pPr>
    <w:rPr>
      <w:b/>
      <w:bCs/>
      <w:sz w:val="28"/>
      <w:szCs w:val="28"/>
    </w:rPr>
  </w:style>
  <w:style w:type="paragraph" w:styleId="8">
    <w:name w:val="heading 6"/>
    <w:basedOn w:val="1"/>
    <w:next w:val="1"/>
    <w:qFormat/>
    <w:uiPriority w:val="0"/>
    <w:pPr>
      <w:keepNext/>
      <w:keepLines/>
      <w:numPr>
        <w:ilvl w:val="5"/>
        <w:numId w:val="2"/>
      </w:numPr>
      <w:spacing w:before="240" w:after="64" w:line="320" w:lineRule="auto"/>
      <w:outlineLvl w:val="5"/>
    </w:pPr>
    <w:rPr>
      <w:rFonts w:ascii="Arial" w:hAnsi="Arial" w:eastAsia="黑体"/>
      <w:b/>
      <w:bCs/>
      <w:sz w:val="24"/>
    </w:rPr>
  </w:style>
  <w:style w:type="paragraph" w:styleId="9">
    <w:name w:val="heading 7"/>
    <w:basedOn w:val="1"/>
    <w:next w:val="1"/>
    <w:qFormat/>
    <w:uiPriority w:val="0"/>
    <w:pPr>
      <w:keepNext/>
      <w:keepLines/>
      <w:numPr>
        <w:ilvl w:val="6"/>
        <w:numId w:val="2"/>
      </w:numPr>
      <w:spacing w:before="240" w:after="64" w:line="320" w:lineRule="auto"/>
      <w:outlineLvl w:val="6"/>
    </w:pPr>
    <w:rPr>
      <w:b/>
      <w:bCs/>
      <w:sz w:val="24"/>
    </w:rPr>
  </w:style>
  <w:style w:type="paragraph" w:styleId="10">
    <w:name w:val="heading 8"/>
    <w:basedOn w:val="1"/>
    <w:next w:val="1"/>
    <w:qFormat/>
    <w:uiPriority w:val="0"/>
    <w:pPr>
      <w:keepNext/>
      <w:keepLines/>
      <w:numPr>
        <w:ilvl w:val="7"/>
        <w:numId w:val="2"/>
      </w:numPr>
      <w:spacing w:before="240" w:after="64" w:line="320" w:lineRule="auto"/>
      <w:outlineLvl w:val="7"/>
    </w:pPr>
    <w:rPr>
      <w:rFonts w:ascii="Arial" w:hAnsi="Arial" w:eastAsia="黑体"/>
      <w:sz w:val="24"/>
    </w:rPr>
  </w:style>
  <w:style w:type="paragraph" w:styleId="11">
    <w:name w:val="heading 9"/>
    <w:basedOn w:val="1"/>
    <w:next w:val="1"/>
    <w:qFormat/>
    <w:uiPriority w:val="0"/>
    <w:pPr>
      <w:keepNext/>
      <w:keepLines/>
      <w:numPr>
        <w:ilvl w:val="8"/>
        <w:numId w:val="2"/>
      </w:numPr>
      <w:spacing w:before="240" w:after="64" w:line="320" w:lineRule="auto"/>
      <w:outlineLvl w:val="8"/>
    </w:pPr>
    <w:rPr>
      <w:rFonts w:ascii="Arial" w:hAnsi="Arial" w:eastAsia="黑体"/>
      <w:szCs w:val="21"/>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12">
    <w:name w:val="table of authorities"/>
    <w:basedOn w:val="1"/>
    <w:next w:val="1"/>
    <w:semiHidden/>
    <w:qFormat/>
    <w:uiPriority w:val="0"/>
    <w:pPr>
      <w:widowControl/>
      <w:ind w:left="420" w:leftChars="200"/>
      <w:jc w:val="left"/>
    </w:pPr>
    <w:rPr>
      <w:kern w:val="0"/>
      <w:sz w:val="20"/>
      <w:szCs w:val="20"/>
    </w:rPr>
  </w:style>
  <w:style w:type="paragraph" w:styleId="13">
    <w:name w:val="Normal Indent"/>
    <w:basedOn w:val="1"/>
    <w:qFormat/>
    <w:uiPriority w:val="0"/>
    <w:pPr>
      <w:spacing w:line="360" w:lineRule="auto"/>
      <w:ind w:firstLine="200" w:firstLineChars="200"/>
    </w:pPr>
    <w:rPr>
      <w:rFonts w:ascii="宋体" w:hAnsi="宋体"/>
      <w:sz w:val="24"/>
      <w:szCs w:val="20"/>
    </w:rPr>
  </w:style>
  <w:style w:type="paragraph" w:styleId="14">
    <w:name w:val="Document Map"/>
    <w:basedOn w:val="1"/>
    <w:semiHidden/>
    <w:qFormat/>
    <w:uiPriority w:val="0"/>
    <w:pPr>
      <w:shd w:val="clear" w:color="auto" w:fill="000080"/>
    </w:pPr>
  </w:style>
  <w:style w:type="paragraph" w:styleId="15">
    <w:name w:val="annotation text"/>
    <w:basedOn w:val="1"/>
    <w:link w:val="58"/>
    <w:qFormat/>
    <w:uiPriority w:val="0"/>
    <w:pPr>
      <w:jc w:val="left"/>
    </w:pPr>
  </w:style>
  <w:style w:type="paragraph" w:styleId="16">
    <w:name w:val="Body Text Indent"/>
    <w:basedOn w:val="1"/>
    <w:next w:val="13"/>
    <w:qFormat/>
    <w:uiPriority w:val="0"/>
    <w:pPr>
      <w:spacing w:beforeLines="50" w:afterLines="50"/>
      <w:ind w:left="539" w:leftChars="228" w:hanging="60" w:hangingChars="25"/>
    </w:pPr>
    <w:rPr>
      <w:sz w:val="24"/>
    </w:rPr>
  </w:style>
  <w:style w:type="paragraph" w:styleId="17">
    <w:name w:val="Plain Text"/>
    <w:basedOn w:val="1"/>
    <w:qFormat/>
    <w:uiPriority w:val="0"/>
    <w:rPr>
      <w:rFonts w:ascii="宋体" w:hAnsi="Courier New"/>
      <w:szCs w:val="20"/>
    </w:rPr>
  </w:style>
  <w:style w:type="paragraph" w:styleId="18">
    <w:name w:val="Date"/>
    <w:basedOn w:val="1"/>
    <w:next w:val="1"/>
    <w:qFormat/>
    <w:uiPriority w:val="0"/>
    <w:pPr>
      <w:ind w:left="100" w:leftChars="2500"/>
    </w:pPr>
    <w:rPr>
      <w:b/>
      <w:bCs/>
      <w:sz w:val="28"/>
    </w:rPr>
  </w:style>
  <w:style w:type="paragraph" w:styleId="19">
    <w:name w:val="Body Text Indent 2"/>
    <w:basedOn w:val="1"/>
    <w:qFormat/>
    <w:uiPriority w:val="0"/>
    <w:pPr>
      <w:spacing w:beforeLines="50" w:afterLines="50"/>
      <w:ind w:left="479" w:leftChars="228"/>
    </w:pPr>
    <w:rPr>
      <w:sz w:val="24"/>
    </w:rPr>
  </w:style>
  <w:style w:type="paragraph" w:styleId="20">
    <w:name w:val="Balloon Text"/>
    <w:basedOn w:val="1"/>
    <w:link w:val="57"/>
    <w:qFormat/>
    <w:uiPriority w:val="0"/>
    <w:rPr>
      <w:sz w:val="18"/>
      <w:szCs w:val="18"/>
    </w:rPr>
  </w:style>
  <w:style w:type="paragraph" w:styleId="21">
    <w:name w:val="footer"/>
    <w:basedOn w:val="1"/>
    <w:qFormat/>
    <w:uiPriority w:val="0"/>
    <w:pPr>
      <w:tabs>
        <w:tab w:val="center" w:pos="4153"/>
        <w:tab w:val="right" w:pos="8306"/>
      </w:tabs>
      <w:snapToGrid w:val="0"/>
      <w:jc w:val="left"/>
    </w:pPr>
    <w:rPr>
      <w:sz w:val="18"/>
      <w:szCs w:val="20"/>
    </w:rPr>
  </w:style>
  <w:style w:type="paragraph" w:styleId="22">
    <w:name w:val="header"/>
    <w:basedOn w:val="1"/>
    <w:qFormat/>
    <w:uiPriority w:val="0"/>
    <w:pPr>
      <w:pBdr>
        <w:bottom w:val="single" w:color="auto" w:sz="6" w:space="1"/>
      </w:pBdr>
      <w:tabs>
        <w:tab w:val="center" w:pos="4153"/>
        <w:tab w:val="right" w:pos="8306"/>
      </w:tabs>
      <w:snapToGrid w:val="0"/>
      <w:jc w:val="center"/>
    </w:pPr>
    <w:rPr>
      <w:rFonts w:ascii="宋体"/>
      <w:sz w:val="18"/>
      <w:szCs w:val="20"/>
    </w:rPr>
  </w:style>
  <w:style w:type="paragraph" w:styleId="23">
    <w:name w:val="toc 1"/>
    <w:basedOn w:val="1"/>
    <w:next w:val="1"/>
    <w:unhideWhenUsed/>
    <w:qFormat/>
    <w:uiPriority w:val="39"/>
  </w:style>
  <w:style w:type="paragraph" w:styleId="24">
    <w:name w:val="Subtitle"/>
    <w:basedOn w:val="1"/>
    <w:next w:val="1"/>
    <w:qFormat/>
    <w:uiPriority w:val="99"/>
    <w:pPr>
      <w:widowControl/>
      <w:spacing w:before="100" w:beforeAutospacing="1" w:after="100" w:afterAutospacing="1" w:line="360" w:lineRule="auto"/>
      <w:jc w:val="center"/>
      <w:textAlignment w:val="baseline"/>
      <w:outlineLvl w:val="1"/>
    </w:pPr>
    <w:rPr>
      <w:rFonts w:ascii="Arial" w:hAnsi="Arial" w:eastAsia="黑体"/>
      <w:color w:val="000000"/>
      <w:kern w:val="28"/>
      <w:sz w:val="32"/>
      <w:szCs w:val="20"/>
      <w:u w:color="000000"/>
    </w:rPr>
  </w:style>
  <w:style w:type="paragraph" w:styleId="25">
    <w:name w:val="toc 6"/>
    <w:basedOn w:val="1"/>
    <w:next w:val="1"/>
    <w:semiHidden/>
    <w:qFormat/>
    <w:uiPriority w:val="0"/>
    <w:pPr>
      <w:spacing w:line="400" w:lineRule="exact"/>
      <w:ind w:right="65" w:rightChars="27"/>
      <w:jc w:val="center"/>
    </w:pPr>
    <w:rPr>
      <w:rFonts w:ascii="宋体" w:hAnsi="宋体"/>
      <w:b/>
      <w:bCs/>
      <w:sz w:val="36"/>
      <w:szCs w:val="20"/>
    </w:rPr>
  </w:style>
  <w:style w:type="paragraph" w:styleId="26">
    <w:name w:val="Body Text Indent 3"/>
    <w:basedOn w:val="1"/>
    <w:qFormat/>
    <w:uiPriority w:val="0"/>
    <w:pPr>
      <w:spacing w:beforeLines="50" w:afterLines="50" w:line="288" w:lineRule="auto"/>
      <w:ind w:firstLine="480" w:firstLineChars="200"/>
    </w:pPr>
    <w:rPr>
      <w:sz w:val="24"/>
    </w:rPr>
  </w:style>
  <w:style w:type="paragraph" w:styleId="27">
    <w:name w:val="toc 2"/>
    <w:basedOn w:val="1"/>
    <w:next w:val="1"/>
    <w:qFormat/>
    <w:uiPriority w:val="0"/>
    <w:pPr>
      <w:tabs>
        <w:tab w:val="right" w:leader="dot" w:pos="9360"/>
      </w:tabs>
      <w:spacing w:after="0" w:afterAutospacing="0"/>
    </w:pPr>
    <w:rPr>
      <w:rFonts w:ascii="Times New Roman" w:hAnsi="Times New Roman"/>
      <w:szCs w:val="24"/>
    </w:rPr>
  </w:style>
  <w:style w:type="paragraph" w:styleId="28">
    <w:name w:val="Body Text 2"/>
    <w:basedOn w:val="1"/>
    <w:next w:val="2"/>
    <w:qFormat/>
    <w:uiPriority w:val="0"/>
    <w:pPr>
      <w:spacing w:after="120" w:line="480" w:lineRule="auto"/>
    </w:pPr>
  </w:style>
  <w:style w:type="paragraph" w:styleId="29">
    <w:name w:val="Normal (Web)"/>
    <w:basedOn w:val="1"/>
    <w:qFormat/>
    <w:uiPriority w:val="99"/>
    <w:pPr>
      <w:widowControl/>
      <w:spacing w:before="100" w:beforeAutospacing="1" w:after="100" w:afterAutospacing="1"/>
      <w:jc w:val="left"/>
    </w:pPr>
    <w:rPr>
      <w:rFonts w:ascii="宋体" w:hAnsi="宋体"/>
      <w:kern w:val="0"/>
      <w:sz w:val="24"/>
    </w:rPr>
  </w:style>
  <w:style w:type="paragraph" w:styleId="30">
    <w:name w:val="Title"/>
    <w:basedOn w:val="1"/>
    <w:next w:val="1"/>
    <w:qFormat/>
    <w:uiPriority w:val="99"/>
    <w:pPr>
      <w:spacing w:before="240" w:after="60" w:line="480" w:lineRule="exact"/>
      <w:ind w:firstLine="200" w:firstLineChars="200"/>
      <w:jc w:val="center"/>
      <w:outlineLvl w:val="0"/>
    </w:pPr>
    <w:rPr>
      <w:rFonts w:ascii="等线 Light" w:hAnsi="等线 Light" w:eastAsia="宋体" w:cs="Times New Roman"/>
      <w:b/>
      <w:bCs/>
      <w:sz w:val="32"/>
      <w:szCs w:val="32"/>
    </w:rPr>
  </w:style>
  <w:style w:type="paragraph" w:styleId="31">
    <w:name w:val="annotation subject"/>
    <w:basedOn w:val="15"/>
    <w:next w:val="15"/>
    <w:link w:val="59"/>
    <w:qFormat/>
    <w:uiPriority w:val="0"/>
    <w:rPr>
      <w:b/>
      <w:bCs/>
    </w:rPr>
  </w:style>
  <w:style w:type="paragraph" w:styleId="32">
    <w:name w:val="Body Text First Indent"/>
    <w:basedOn w:val="2"/>
    <w:next w:val="1"/>
    <w:unhideWhenUsed/>
    <w:qFormat/>
    <w:uiPriority w:val="99"/>
    <w:pPr>
      <w:ind w:firstLine="420" w:firstLineChars="100"/>
    </w:pPr>
    <w:rPr>
      <w:rFonts w:ascii="Calibri" w:hAnsi="Calibri"/>
      <w:szCs w:val="22"/>
    </w:rPr>
  </w:style>
  <w:style w:type="paragraph" w:styleId="33">
    <w:name w:val="Body Text First Indent 2"/>
    <w:basedOn w:val="16"/>
    <w:next w:val="32"/>
    <w:unhideWhenUsed/>
    <w:qFormat/>
    <w:uiPriority w:val="99"/>
    <w:pPr>
      <w:spacing w:before="100" w:beforeAutospacing="1"/>
      <w:ind w:left="200" w:firstLine="420"/>
    </w:pPr>
  </w:style>
  <w:style w:type="table" w:styleId="35">
    <w:name w:val="Table Grid"/>
    <w:basedOn w:val="3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7">
    <w:name w:val="Strong"/>
    <w:qFormat/>
    <w:uiPriority w:val="0"/>
    <w:rPr>
      <w:b/>
      <w:bCs/>
    </w:rPr>
  </w:style>
  <w:style w:type="character" w:styleId="38">
    <w:name w:val="page number"/>
    <w:basedOn w:val="36"/>
    <w:qFormat/>
    <w:uiPriority w:val="0"/>
  </w:style>
  <w:style w:type="character" w:styleId="39">
    <w:name w:val="Hyperlink"/>
    <w:qFormat/>
    <w:uiPriority w:val="0"/>
    <w:rPr>
      <w:color w:val="0000FF"/>
      <w:u w:val="single"/>
    </w:rPr>
  </w:style>
  <w:style w:type="character" w:styleId="40">
    <w:name w:val="annotation reference"/>
    <w:basedOn w:val="36"/>
    <w:qFormat/>
    <w:uiPriority w:val="0"/>
    <w:rPr>
      <w:sz w:val="21"/>
      <w:szCs w:val="21"/>
    </w:rPr>
  </w:style>
  <w:style w:type="paragraph" w:customStyle="1" w:styleId="41">
    <w:name w:val="Heading4"/>
    <w:basedOn w:val="1"/>
    <w:next w:val="1"/>
    <w:qFormat/>
    <w:uiPriority w:val="0"/>
    <w:pPr>
      <w:keepNext/>
      <w:keepLines/>
      <w:spacing w:before="280" w:after="290" w:line="376" w:lineRule="auto"/>
    </w:pPr>
    <w:rPr>
      <w:rFonts w:ascii="Arial" w:hAnsi="Arial" w:eastAsia="黑体"/>
      <w:b/>
      <w:bCs/>
      <w:sz w:val="28"/>
      <w:szCs w:val="28"/>
    </w:rPr>
  </w:style>
  <w:style w:type="paragraph" w:customStyle="1" w:styleId="42">
    <w:name w:val="Default"/>
    <w:next w:val="1"/>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43">
    <w:name w:val="标题 2 Char"/>
    <w:link w:val="4"/>
    <w:qFormat/>
    <w:uiPriority w:val="9"/>
    <w:rPr>
      <w:rFonts w:ascii="黑体" w:hAnsi="黑体" w:eastAsia="仿宋"/>
      <w:b/>
      <w:sz w:val="24"/>
      <w:szCs w:val="32"/>
    </w:rPr>
  </w:style>
  <w:style w:type="paragraph" w:customStyle="1" w:styleId="44">
    <w:name w:val="四级标题"/>
    <w:basedOn w:val="18"/>
    <w:qFormat/>
    <w:uiPriority w:val="0"/>
    <w:pPr>
      <w:ind w:left="0" w:leftChars="0"/>
    </w:pPr>
    <w:rPr>
      <w:rFonts w:eastAsia="黑体"/>
      <w:b w:val="0"/>
      <w:bCs w:val="0"/>
      <w:sz w:val="24"/>
      <w:szCs w:val="22"/>
    </w:rPr>
  </w:style>
  <w:style w:type="character" w:customStyle="1" w:styleId="45">
    <w:name w:val="不明显强调1"/>
    <w:qFormat/>
    <w:uiPriority w:val="19"/>
    <w:rPr>
      <w:i/>
      <w:iCs/>
      <w:color w:val="808080"/>
    </w:rPr>
  </w:style>
  <w:style w:type="paragraph" w:customStyle="1" w:styleId="46">
    <w:name w:val="张博2"/>
    <w:basedOn w:val="1"/>
    <w:qFormat/>
    <w:uiPriority w:val="0"/>
    <w:pPr>
      <w:spacing w:beforeLines="50" w:afterLines="50" w:line="480" w:lineRule="exact"/>
    </w:pPr>
    <w:rPr>
      <w:b/>
      <w:bCs/>
      <w:sz w:val="28"/>
    </w:rPr>
  </w:style>
  <w:style w:type="paragraph" w:customStyle="1" w:styleId="47">
    <w:name w:val="张博3"/>
    <w:basedOn w:val="1"/>
    <w:qFormat/>
    <w:uiPriority w:val="0"/>
    <w:pPr>
      <w:spacing w:beforeLines="50" w:afterLines="50" w:line="480" w:lineRule="exact"/>
      <w:ind w:firstLine="578"/>
    </w:pPr>
    <w:rPr>
      <w:b/>
      <w:sz w:val="24"/>
    </w:rPr>
  </w:style>
  <w:style w:type="paragraph" w:customStyle="1" w:styleId="48">
    <w:name w:val="BB"/>
    <w:basedOn w:val="1"/>
    <w:qFormat/>
    <w:uiPriority w:val="0"/>
    <w:pPr>
      <w:spacing w:beforeLines="50" w:afterLines="50"/>
    </w:pPr>
    <w:rPr>
      <w:b/>
      <w:bCs/>
      <w:sz w:val="24"/>
    </w:rPr>
  </w:style>
  <w:style w:type="paragraph" w:customStyle="1" w:styleId="49">
    <w:name w:val="_Style 32"/>
    <w:basedOn w:val="1"/>
    <w:next w:val="28"/>
    <w:qFormat/>
    <w:uiPriority w:val="0"/>
    <w:pPr>
      <w:spacing w:after="120" w:line="480" w:lineRule="auto"/>
      <w:ind w:firstLine="200" w:firstLineChars="200"/>
    </w:pPr>
    <w:rPr>
      <w:rFonts w:ascii="宋体" w:hAnsi="宋体"/>
      <w:sz w:val="24"/>
    </w:rPr>
  </w:style>
  <w:style w:type="paragraph" w:customStyle="1" w:styleId="50">
    <w:name w:val="xl2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51">
    <w:name w:val="样式 三号 加粗 居中"/>
    <w:basedOn w:val="12"/>
    <w:qFormat/>
    <w:uiPriority w:val="0"/>
    <w:pPr>
      <w:jc w:val="center"/>
    </w:pPr>
    <w:rPr>
      <w:b/>
      <w:bCs/>
      <w:sz w:val="32"/>
    </w:rPr>
  </w:style>
  <w:style w:type="paragraph" w:customStyle="1" w:styleId="52">
    <w:name w:val="内文"/>
    <w:qFormat/>
    <w:uiPriority w:val="0"/>
    <w:pPr>
      <w:widowControl w:val="0"/>
      <w:adjustRightInd w:val="0"/>
      <w:spacing w:before="120" w:after="120" w:line="420" w:lineRule="atLeast"/>
      <w:ind w:firstLine="567"/>
      <w:jc w:val="both"/>
      <w:textAlignment w:val="baseline"/>
    </w:pPr>
    <w:rPr>
      <w:rFonts w:ascii="宋体" w:hAnsi="Times New Roman" w:eastAsia="宋体" w:cs="Times New Roman"/>
      <w:sz w:val="28"/>
      <w:lang w:val="en-US" w:eastAsia="zh-CN" w:bidi="ar-SA"/>
    </w:rPr>
  </w:style>
  <w:style w:type="paragraph" w:customStyle="1" w:styleId="53">
    <w:name w:val="1"/>
    <w:basedOn w:val="1"/>
    <w:qFormat/>
    <w:uiPriority w:val="0"/>
    <w:rPr>
      <w:rFonts w:ascii="宋体" w:hAnsi="Courier New"/>
      <w:sz w:val="28"/>
      <w:szCs w:val="20"/>
    </w:rPr>
  </w:style>
  <w:style w:type="paragraph" w:customStyle="1" w:styleId="54">
    <w:name w:val="aa"/>
    <w:basedOn w:val="1"/>
    <w:qFormat/>
    <w:uiPriority w:val="0"/>
    <w:pPr>
      <w:numPr>
        <w:ilvl w:val="0"/>
        <w:numId w:val="3"/>
      </w:numPr>
    </w:pPr>
    <w:rPr>
      <w:b/>
      <w:bCs/>
      <w:sz w:val="30"/>
    </w:rPr>
  </w:style>
  <w:style w:type="paragraph" w:customStyle="1" w:styleId="55">
    <w:name w:val="Table Text 2"/>
    <w:basedOn w:val="1"/>
    <w:qFormat/>
    <w:uiPriority w:val="0"/>
    <w:pPr>
      <w:widowControl/>
      <w:autoSpaceDE w:val="0"/>
      <w:autoSpaceDN w:val="0"/>
      <w:adjustRightInd w:val="0"/>
      <w:spacing w:line="360" w:lineRule="auto"/>
      <w:ind w:left="113"/>
      <w:jc w:val="left"/>
    </w:pPr>
    <w:rPr>
      <w:color w:val="000000"/>
      <w:kern w:val="0"/>
      <w:sz w:val="20"/>
      <w:szCs w:val="20"/>
      <w:lang w:val="en-GB" w:eastAsia="en-US"/>
    </w:rPr>
  </w:style>
  <w:style w:type="paragraph" w:customStyle="1" w:styleId="56">
    <w:name w:val="张博1"/>
    <w:basedOn w:val="1"/>
    <w:qFormat/>
    <w:uiPriority w:val="0"/>
    <w:pPr>
      <w:spacing w:beforeLines="50" w:afterLines="50" w:line="480" w:lineRule="exact"/>
      <w:jc w:val="center"/>
    </w:pPr>
    <w:rPr>
      <w:rFonts w:ascii="黑体" w:eastAsia="黑体"/>
      <w:b/>
      <w:sz w:val="44"/>
      <w:szCs w:val="44"/>
    </w:rPr>
  </w:style>
  <w:style w:type="character" w:customStyle="1" w:styleId="57">
    <w:name w:val="批注框文本 Char"/>
    <w:basedOn w:val="36"/>
    <w:link w:val="20"/>
    <w:qFormat/>
    <w:uiPriority w:val="0"/>
    <w:rPr>
      <w:kern w:val="2"/>
      <w:sz w:val="18"/>
      <w:szCs w:val="18"/>
    </w:rPr>
  </w:style>
  <w:style w:type="character" w:customStyle="1" w:styleId="58">
    <w:name w:val="批注文字 Char"/>
    <w:basedOn w:val="36"/>
    <w:link w:val="15"/>
    <w:qFormat/>
    <w:uiPriority w:val="0"/>
    <w:rPr>
      <w:kern w:val="2"/>
      <w:sz w:val="21"/>
      <w:szCs w:val="24"/>
    </w:rPr>
  </w:style>
  <w:style w:type="character" w:customStyle="1" w:styleId="59">
    <w:name w:val="批注主题 Char"/>
    <w:basedOn w:val="58"/>
    <w:link w:val="31"/>
    <w:qFormat/>
    <w:uiPriority w:val="0"/>
  </w:style>
  <w:style w:type="character" w:styleId="60">
    <w:name w:val="Placeholder Text"/>
    <w:basedOn w:val="36"/>
    <w:qFormat/>
    <w:uiPriority w:val="99"/>
  </w:style>
  <w:style w:type="paragraph" w:customStyle="1" w:styleId="61">
    <w:name w:val="2"/>
    <w:basedOn w:val="4"/>
    <w:qFormat/>
    <w:uiPriority w:val="0"/>
    <w:pPr>
      <w:tabs>
        <w:tab w:val="left" w:pos="0"/>
      </w:tabs>
      <w:suppressAutoHyphens/>
      <w:spacing w:line="360" w:lineRule="auto"/>
      <w:jc w:val="center"/>
    </w:pPr>
    <w:rPr>
      <w:rFonts w:ascii="宋体" w:hAnsi="宋体" w:eastAsia="宋体"/>
      <w:lang w:eastAsia="ar-SA"/>
    </w:rPr>
  </w:style>
  <w:style w:type="paragraph" w:customStyle="1" w:styleId="62">
    <w:name w:val="5正文"/>
    <w:basedOn w:val="1"/>
    <w:qFormat/>
    <w:uiPriority w:val="0"/>
    <w:pPr>
      <w:spacing w:line="360" w:lineRule="auto"/>
      <w:ind w:firstLine="480" w:firstLineChars="200"/>
    </w:pPr>
    <w:rPr>
      <w:rFonts w:ascii="宋体" w:hAnsi="宋体"/>
      <w:sz w:val="24"/>
    </w:rPr>
  </w:style>
  <w:style w:type="paragraph" w:styleId="63">
    <w:name w:val="List Paragraph"/>
    <w:basedOn w:val="1"/>
    <w:qFormat/>
    <w:uiPriority w:val="34"/>
    <w:pPr>
      <w:ind w:firstLine="420" w:firstLineChars="200"/>
    </w:pPr>
  </w:style>
  <w:style w:type="paragraph" w:customStyle="1" w:styleId="64">
    <w:name w:val="正文 + Times New Roman"/>
    <w:basedOn w:val="1"/>
    <w:qFormat/>
    <w:uiPriority w:val="0"/>
    <w:pPr>
      <w:jc w:val="center"/>
    </w:pPr>
    <w:rPr>
      <w:rFonts w:ascii="Times New Roman" w:hAnsi="Times New Roman" w:eastAsia="仿宋_GB2312" w:cs="Times New Roman"/>
      <w:b/>
      <w:sz w:val="36"/>
      <w:szCs w:val="36"/>
    </w:rPr>
  </w:style>
  <w:style w:type="character" w:customStyle="1" w:styleId="65">
    <w:name w:val="font31"/>
    <w:basedOn w:val="36"/>
    <w:qFormat/>
    <w:uiPriority w:val="0"/>
    <w:rPr>
      <w:rFonts w:hint="eastAsia" w:ascii="宋体" w:hAnsi="宋体" w:eastAsia="宋体" w:cs="宋体"/>
      <w:color w:val="000000"/>
      <w:sz w:val="20"/>
      <w:szCs w:val="20"/>
      <w:u w:val="none"/>
    </w:rPr>
  </w:style>
  <w:style w:type="character" w:customStyle="1" w:styleId="66">
    <w:name w:val="font91"/>
    <w:basedOn w:val="36"/>
    <w:qFormat/>
    <w:uiPriority w:val="0"/>
    <w:rPr>
      <w:rFonts w:hint="default" w:ascii="Calibri" w:hAnsi="Calibri" w:cs="Calibri"/>
      <w:color w:val="000000"/>
      <w:sz w:val="20"/>
      <w:szCs w:val="20"/>
      <w:u w:val="none"/>
      <w:vertAlign w:val="superscript"/>
    </w:rPr>
  </w:style>
  <w:style w:type="character" w:customStyle="1" w:styleId="67">
    <w:name w:val="font71"/>
    <w:basedOn w:val="36"/>
    <w:qFormat/>
    <w:uiPriority w:val="0"/>
    <w:rPr>
      <w:rFonts w:hint="default" w:ascii="仿宋_GB2312" w:eastAsia="仿宋_GB2312" w:cs="仿宋_GB2312"/>
      <w:b/>
      <w:bCs/>
      <w:color w:val="000000"/>
      <w:sz w:val="24"/>
      <w:szCs w:val="24"/>
      <w:u w:val="none"/>
    </w:rPr>
  </w:style>
  <w:style w:type="character" w:customStyle="1" w:styleId="68">
    <w:name w:val="font81"/>
    <w:basedOn w:val="36"/>
    <w:qFormat/>
    <w:uiPriority w:val="0"/>
    <w:rPr>
      <w:rFonts w:hint="default" w:ascii="仿宋_GB2312" w:eastAsia="仿宋_GB2312" w:cs="仿宋_GB2312"/>
      <w:color w:val="000000"/>
      <w:sz w:val="24"/>
      <w:szCs w:val="24"/>
      <w:u w:val="none"/>
    </w:rPr>
  </w:style>
  <w:style w:type="character" w:customStyle="1" w:styleId="69">
    <w:name w:val="font11"/>
    <w:basedOn w:val="36"/>
    <w:qFormat/>
    <w:uiPriority w:val="0"/>
    <w:rPr>
      <w:rFonts w:hint="eastAsia" w:ascii="宋体" w:hAnsi="宋体" w:eastAsia="宋体" w:cs="宋体"/>
      <w:color w:val="000000"/>
      <w:sz w:val="22"/>
      <w:szCs w:val="22"/>
      <w:u w:val="none"/>
    </w:rPr>
  </w:style>
  <w:style w:type="character" w:customStyle="1" w:styleId="70">
    <w:name w:val="font21"/>
    <w:basedOn w:val="36"/>
    <w:qFormat/>
    <w:uiPriority w:val="0"/>
    <w:rPr>
      <w:rFonts w:hint="eastAsia" w:ascii="宋体" w:hAnsi="宋体" w:eastAsia="宋体" w:cs="宋体"/>
      <w:color w:val="000000"/>
      <w:sz w:val="21"/>
      <w:szCs w:val="21"/>
      <w:u w:val="none"/>
    </w:rPr>
  </w:style>
  <w:style w:type="paragraph" w:customStyle="1" w:styleId="71">
    <w:name w:val="标题 21"/>
    <w:basedOn w:val="1"/>
    <w:qFormat/>
    <w:uiPriority w:val="1"/>
    <w:pPr>
      <w:ind w:left="100" w:right="102"/>
      <w:jc w:val="left"/>
      <w:outlineLvl w:val="2"/>
    </w:pPr>
    <w:rPr>
      <w:rFonts w:ascii="Microsoft JhengHei" w:hAnsi="Microsoft JhengHei" w:eastAsia="Microsoft JhengHei" w:cs="Microsoft JhengHei"/>
      <w:b/>
      <w:bCs/>
      <w:kern w:val="0"/>
      <w:sz w:val="32"/>
      <w:szCs w:val="32"/>
      <w:lang w:eastAsia="en-US"/>
    </w:rPr>
  </w:style>
  <w:style w:type="character" w:customStyle="1" w:styleId="72">
    <w:name w:val="font12"/>
    <w:basedOn w:val="36"/>
    <w:qFormat/>
    <w:uiPriority w:val="0"/>
    <w:rPr>
      <w:rFonts w:hint="eastAsia" w:ascii="仿宋" w:hAnsi="仿宋" w:eastAsia="仿宋" w:cs="仿宋"/>
      <w:b/>
      <w:bCs/>
      <w:color w:val="000000"/>
      <w:sz w:val="24"/>
      <w:szCs w:val="24"/>
      <w:u w:val="none"/>
    </w:rPr>
  </w:style>
  <w:style w:type="character" w:customStyle="1" w:styleId="73">
    <w:name w:val="font111"/>
    <w:basedOn w:val="36"/>
    <w:qFormat/>
    <w:uiPriority w:val="0"/>
    <w:rPr>
      <w:rFonts w:hint="eastAsia" w:ascii="宋体" w:hAnsi="宋体" w:eastAsia="宋体" w:cs="宋体"/>
      <w:color w:val="000000"/>
      <w:sz w:val="22"/>
      <w:szCs w:val="22"/>
      <w:u w:val="none"/>
    </w:rPr>
  </w:style>
  <w:style w:type="character" w:customStyle="1" w:styleId="74">
    <w:name w:val="font122"/>
    <w:basedOn w:val="36"/>
    <w:qFormat/>
    <w:uiPriority w:val="0"/>
    <w:rPr>
      <w:rFonts w:hint="eastAsia" w:ascii="仿宋" w:hAnsi="仿宋" w:eastAsia="仿宋" w:cs="仿宋"/>
      <w:color w:val="000000"/>
      <w:sz w:val="24"/>
      <w:szCs w:val="24"/>
      <w:u w:val="none"/>
    </w:rPr>
  </w:style>
  <w:style w:type="character" w:customStyle="1" w:styleId="75">
    <w:name w:val="font221"/>
    <w:basedOn w:val="36"/>
    <w:qFormat/>
    <w:uiPriority w:val="0"/>
    <w:rPr>
      <w:rFonts w:hint="eastAsia" w:ascii="仿宋" w:hAnsi="仿宋" w:eastAsia="仿宋" w:cs="仿宋"/>
      <w:color w:val="000000"/>
      <w:sz w:val="20"/>
      <w:szCs w:val="20"/>
      <w:u w:val="none"/>
      <w:vertAlign w:val="subscript"/>
    </w:rPr>
  </w:style>
  <w:style w:type="character" w:customStyle="1" w:styleId="76">
    <w:name w:val="font61"/>
    <w:basedOn w:val="36"/>
    <w:qFormat/>
    <w:uiPriority w:val="0"/>
    <w:rPr>
      <w:rFonts w:hint="default" w:ascii="Times New Roman" w:hAnsi="Times New Roman" w:cs="Times New Roman"/>
      <w:color w:val="000000"/>
      <w:sz w:val="22"/>
      <w:szCs w:val="22"/>
      <w:u w:val="none"/>
    </w:rPr>
  </w:style>
  <w:style w:type="character" w:customStyle="1" w:styleId="77">
    <w:name w:val="font161"/>
    <w:basedOn w:val="36"/>
    <w:qFormat/>
    <w:uiPriority w:val="0"/>
    <w:rPr>
      <w:rFonts w:hint="eastAsia" w:ascii="宋体" w:hAnsi="宋体" w:eastAsia="宋体" w:cs="宋体"/>
      <w:color w:val="000000"/>
      <w:sz w:val="18"/>
      <w:szCs w:val="18"/>
      <w:u w:val="none"/>
      <w:vertAlign w:val="superscript"/>
    </w:rPr>
  </w:style>
  <w:style w:type="paragraph" w:customStyle="1" w:styleId="78">
    <w:name w:val="副标题3"/>
    <w:basedOn w:val="4"/>
    <w:qFormat/>
    <w:uiPriority w:val="0"/>
    <w:pPr>
      <w:numPr>
        <w:ilvl w:val="0"/>
        <w:numId w:val="0"/>
      </w:numPr>
      <w:tabs>
        <w:tab w:val="left" w:pos="0"/>
      </w:tabs>
      <w:spacing w:before="0" w:after="0" w:line="360" w:lineRule="auto"/>
      <w:ind w:left="510"/>
      <w:jc w:val="center"/>
      <w:outlineLvl w:val="2"/>
    </w:pPr>
    <w:rPr>
      <w:sz w:val="24"/>
    </w:rPr>
  </w:style>
  <w:style w:type="paragraph" w:customStyle="1" w:styleId="79">
    <w:name w:val="列出段落1"/>
    <w:basedOn w:val="1"/>
    <w:qFormat/>
    <w:uiPriority w:val="0"/>
    <w:pPr>
      <w:ind w:firstLine="420" w:firstLineChars="200"/>
    </w:pPr>
    <w:rPr>
      <w:rFonts w:ascii="Times New Roman" w:hAnsi="Times New Roman" w:eastAsia="宋体" w:cs="Times New Roman"/>
    </w:rPr>
  </w:style>
  <w:style w:type="paragraph" w:customStyle="1" w:styleId="80">
    <w:name w:val="列出段落11"/>
    <w:basedOn w:val="1"/>
    <w:qFormat/>
    <w:uiPriority w:val="0"/>
    <w:pPr>
      <w:ind w:firstLine="420" w:firstLineChars="200"/>
    </w:pPr>
  </w:style>
  <w:style w:type="paragraph" w:customStyle="1" w:styleId="81">
    <w:name w:val="标题 31"/>
    <w:basedOn w:val="1"/>
    <w:qFormat/>
    <w:uiPriority w:val="1"/>
    <w:pPr>
      <w:ind w:left="237" w:right="21"/>
      <w:jc w:val="left"/>
      <w:outlineLvl w:val="3"/>
    </w:pPr>
    <w:rPr>
      <w:rFonts w:ascii="宋体" w:hAnsi="宋体" w:eastAsia="宋体" w:cs="宋体"/>
      <w:kern w:val="0"/>
      <w:sz w:val="28"/>
      <w:szCs w:val="28"/>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泰达环保</Company>
  <Pages>39</Pages>
  <Words>24140</Words>
  <Characters>25310</Characters>
  <Lines>85</Lines>
  <Paragraphs>23</Paragraphs>
  <TotalTime>205</TotalTime>
  <ScaleCrop>false</ScaleCrop>
  <LinksUpToDate>false</LinksUpToDate>
  <CharactersWithSpaces>26209</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2019-12-27T02:18:00Z</dcterms:created>
  <dc:creator>马琳</dc:creator>
  <cp:lastModifiedBy>Administrator</cp:lastModifiedBy>
  <cp:lastPrinted>2017-02-14T04:30:00Z</cp:lastPrinted>
  <dcterms:modified xsi:type="dcterms:W3CDTF">2026-05-11T01:03:13Z</dcterms:modified>
  <dc:title>一</dc:title>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D3AD6F4F1AA04DACBEB92F7EE730E9A0</vt:lpwstr>
  </property>
  <property fmtid="{D5CDD505-2E9C-101B-9397-08002B2CF9AE}" pid="4" name="KSOTemplateDocerSaveRecord">
    <vt:lpwstr>eyJoZGlkIjoiNWJkOGYzMzc3MTk1MzZiOWVhNzY3NTkxZjA1MWYxYjYiLCJ1c2VySWQiOiIyNDEyNjA0MjQifQ==</vt:lpwstr>
  </property>
</Properties>
</file>