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CG-ZZ-202605-SCGK-SCJSS-001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尾矿库生态修复方案编制技术服务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</w:t>
      </w:r>
      <w:r>
        <w:rPr>
          <w:rFonts w:hint="eastAsia" w:asciiTheme="minorEastAsia" w:hAnsiTheme="minorEastAsia"/>
          <w:sz w:val="28"/>
          <w:szCs w:val="28"/>
        </w:rPr>
        <w:t>河南地矿集团中昊建设工程有限公司</w:t>
      </w:r>
      <w:bookmarkStart w:id="0" w:name="_GoBack"/>
      <w:bookmarkEnd w:id="0"/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400" w:firstLineChars="30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中州铝业生产管控中心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FF0000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32"/>
        </w:rPr>
        <w:t>202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5月19日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9867538"/>
    <w:rsid w:val="0E3C6F4D"/>
    <w:rsid w:val="1C020D5D"/>
    <w:rsid w:val="29CD310E"/>
    <w:rsid w:val="39F807D1"/>
    <w:rsid w:val="3A915D99"/>
    <w:rsid w:val="48575B77"/>
    <w:rsid w:val="4EE872FC"/>
    <w:rsid w:val="5A6A43EE"/>
    <w:rsid w:val="5B6B6D49"/>
    <w:rsid w:val="5BAC108B"/>
    <w:rsid w:val="6CDF4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3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2026-05-19T00:05:29Z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