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highlight w:val="none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highlight w:val="none"/>
          <w:lang w:val="en-US" w:eastAsia="zh-CN"/>
        </w:rPr>
        <w:t>公告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中心（以下简称采购单位）拟对2026年生产管控中心压力管道检测技术服务进行采购，现邀请国内符合资格条件和有同类项目良好业绩的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供应商参加该项目。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1、采购编号： CG-ZZ-20260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  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514"/>
        <w:gridCol w:w="4591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标号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2026年生产管控中心压力管道检测技术服务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对生产管控中心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指定的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压力管道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检测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出具检验报告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ascii="宋体" w:hAnsi="宋体"/>
                <w:sz w:val="24"/>
                <w:highlight w:val="none"/>
              </w:rPr>
              <w:t>365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甲方指定地点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3、资金来源：企业自有资金。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4、承包商资格必须符合下列要求：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1） 在中华人民共和国合法注册的、具有法人资格的有能力提供上述服务的供应商。需提供企业法人营业执照、税务登记证、组织机构代码证或三证合一新证，银行开户许可证，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特种设备检验检测机构核准证(检测机构)CG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辐射安全许可证，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未被列入国家失信被执行人名单及中铝集团（公司）黑名单库；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2）具有良好的商业信誉和健全的财务会计制度，提供银行开户许可与最新年度的财务报表；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3）参加采购报价活动前三年之内，在经营活动中没有重大违法记录（工亡、涉嫌造假等的记录）；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7）供应商具有此类型生产服务的业绩经历，提供合同及反馈意见；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11）报价单位安全生产要求：需提供安全业绩、安全生产责任制、安全生产管理制度、安全操作规程及生产安全事故应急预案。人员配置及技术能力等符合本项目的要求。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0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0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3505166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电子邮箱：wang_tianpeng@zz.chalco.com.cn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highlight w:val="none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投诉举报部门：中铝中州铝业有限公司纪委工作部 （审计部）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邮箱：</w:t>
      </w:r>
      <w:r>
        <w:rPr>
          <w:rFonts w:hint="eastAsia" w:ascii="宋体" w:hAnsi="宋体"/>
          <w:sz w:val="28"/>
          <w:szCs w:val="28"/>
          <w:highlight w:val="none"/>
        </w:rPr>
        <w:t>zzlyjw02@126.com</w:t>
      </w:r>
    </w:p>
    <w:p>
      <w:r>
        <w:rPr>
          <w:rFonts w:hint="eastAsia"/>
          <w:sz w:val="28"/>
          <w:szCs w:val="28"/>
          <w:highlight w:val="none"/>
        </w:rPr>
        <w:t>中铝股份：0</w:t>
      </w:r>
      <w:r>
        <w:rPr>
          <w:sz w:val="28"/>
          <w:szCs w:val="28"/>
          <w:highlight w:val="none"/>
        </w:rPr>
        <w:t>10-82298446</w:t>
      </w:r>
      <w:r>
        <w:rPr>
          <w:rFonts w:hint="eastAsia"/>
          <w:sz w:val="28"/>
          <w:szCs w:val="28"/>
          <w:highlight w:val="none"/>
        </w:rPr>
        <w:t>；中铝集团：0</w:t>
      </w:r>
      <w:r>
        <w:rPr>
          <w:sz w:val="28"/>
          <w:szCs w:val="28"/>
          <w:highlight w:val="none"/>
        </w:rPr>
        <w:t>10-82298683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2026-05-28T00:30:45Z</dcterms:created>
  <dc:creator>Administrator</dc:creator>
  <cp:lastModifiedBy>Administrator</cp:lastModifiedBy>
  <dcterms:modified xsi:type="dcterms:W3CDTF">2026-05-28T00:31:07Z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C08C970DEAEA406A8B6F36FA2F1D2127_12</vt:lpwstr>
  </property>
</Properties>
</file>