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纬四路改造等项目机械租赁</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5</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cs="宋体" w:asciiTheme="minorEastAsia" w:hAnsiTheme="minorEastAsia" w:eastAsiaTheme="minorEastAsia"/>
                <w:color w:val="000000"/>
                <w:kern w:val="0"/>
                <w:sz w:val="28"/>
                <w:szCs w:val="28"/>
                <w:highlight w:val="none"/>
                <w:lang w:val="en-US" w:eastAsia="zh-CN"/>
              </w:rPr>
              <w:t>纬四路改造等项目机械租赁</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完成纬四路新建沥青道路等大型工程机械租赁</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w:t>
      </w:r>
      <w:r>
        <w:rPr>
          <w:rFonts w:hint="eastAsia" w:cs="宋体" w:asciiTheme="minorEastAsia" w:hAnsiTheme="minorEastAsia" w:eastAsiaTheme="minorEastAsia"/>
          <w:color w:val="000000"/>
          <w:kern w:val="0"/>
          <w:sz w:val="28"/>
          <w:szCs w:val="28"/>
          <w:highlight w:val="none"/>
          <w:lang w:val="en-US" w:eastAsia="zh-CN"/>
        </w:rPr>
        <w:t>经营范围包含工程车俩租赁服务的相关要求，符合相关法律法规要求、能够独立履行合同供应商。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r>
        <w:rPr>
          <w:rFonts w:hint="eastAsia" w:cs="宋体" w:asciiTheme="minorEastAsia" w:hAnsiTheme="minorEastAsia" w:eastAsiaTheme="minorEastAsia"/>
          <w:color w:val="000000"/>
          <w:kern w:val="0"/>
          <w:sz w:val="28"/>
          <w:szCs w:val="28"/>
          <w:highlight w:val="none"/>
          <w:lang w:val="en-US" w:eastAsia="zh-CN"/>
        </w:rPr>
        <w:t>（机械租赁价格表见附件）</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01</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bookmarkStart w:id="5" w:name="_GoBack"/>
      <w:bookmarkEnd w:id="5"/>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 </w:t>
      </w:r>
    </w:p>
    <w:p>
      <w:pPr>
        <w:pStyle w:val="2"/>
        <w:rPr>
          <w:rFonts w:hint="eastAsia" w:cs="宋体" w:asciiTheme="minorEastAsia" w:hAnsiTheme="minorEastAsia" w:eastAsiaTheme="minorEastAsia"/>
          <w:color w:val="000000"/>
          <w:kern w:val="0"/>
          <w:sz w:val="28"/>
          <w:szCs w:val="28"/>
          <w:highlight w:val="none"/>
        </w:rPr>
      </w:pPr>
    </w:p>
    <w:p>
      <w:pPr>
        <w:pStyle w:val="2"/>
        <w:rPr>
          <w:rFonts w:hint="eastAsia" w:cs="宋体" w:asciiTheme="minorEastAsia" w:hAnsiTheme="minorEastAsia" w:eastAsiaTheme="minorEastAsia"/>
          <w:color w:val="000000"/>
          <w:kern w:val="0"/>
          <w:sz w:val="28"/>
          <w:szCs w:val="28"/>
          <w:highlight w:val="none"/>
        </w:rPr>
      </w:pPr>
    </w:p>
    <w:p>
      <w:pPr>
        <w:pStyle w:val="2"/>
        <w:rPr>
          <w:rFonts w:hint="eastAsia" w:cs="宋体" w:asciiTheme="minorEastAsia" w:hAnsiTheme="minorEastAsia" w:eastAsiaTheme="minorEastAsia"/>
          <w:color w:val="000000"/>
          <w:kern w:val="0"/>
          <w:sz w:val="28"/>
          <w:szCs w:val="28"/>
          <w:highlight w:val="none"/>
        </w:rPr>
      </w:pPr>
    </w:p>
    <w:p>
      <w:pPr>
        <w:pStyle w:val="2"/>
        <w:ind w:left="0" w:leftChars="0" w:firstLine="0" w:firstLineChars="0"/>
        <w:jc w:val="left"/>
        <w:rPr>
          <w:rFonts w:hint="eastAsia" w:cs="宋体" w:asciiTheme="minorEastAsia" w:hAnsiTheme="minorEastAsia" w:eastAsiaTheme="minorEastAsia"/>
          <w:b/>
          <w:bCs/>
          <w:color w:val="000000"/>
          <w:kern w:val="0"/>
          <w:sz w:val="28"/>
          <w:szCs w:val="28"/>
          <w:highlight w:val="none"/>
          <w:lang w:val="en-US" w:eastAsia="zh-CN"/>
        </w:rPr>
      </w:pPr>
      <w:r>
        <w:rPr>
          <w:rFonts w:hint="eastAsia" w:cs="宋体" w:asciiTheme="minorEastAsia" w:hAnsiTheme="minorEastAsia" w:eastAsiaTheme="minorEastAsia"/>
          <w:b/>
          <w:bCs/>
          <w:color w:val="000000"/>
          <w:kern w:val="0"/>
          <w:sz w:val="28"/>
          <w:szCs w:val="28"/>
          <w:highlight w:val="none"/>
          <w:lang w:val="en-US" w:eastAsia="zh-CN"/>
        </w:rPr>
        <w:t>附件：</w:t>
      </w:r>
    </w:p>
    <w:tbl>
      <w:tblPr>
        <w:tblStyle w:val="10"/>
        <w:tblpPr w:leftFromText="180" w:rightFromText="180" w:vertAnchor="text" w:horzAnchor="page" w:tblpX="1389" w:tblpY="185"/>
        <w:tblOverlap w:val="never"/>
        <w:tblW w:w="9927" w:type="dxa"/>
        <w:tblInd w:w="0" w:type="dxa"/>
        <w:tblLayout w:type="fixed"/>
        <w:tblCellMar>
          <w:top w:w="0" w:type="dxa"/>
          <w:left w:w="0" w:type="dxa"/>
          <w:bottom w:w="0" w:type="dxa"/>
          <w:right w:w="0" w:type="dxa"/>
        </w:tblCellMar>
      </w:tblPr>
      <w:tblGrid>
        <w:gridCol w:w="579"/>
        <w:gridCol w:w="1302"/>
        <w:gridCol w:w="1958"/>
        <w:gridCol w:w="1933"/>
        <w:gridCol w:w="1289"/>
        <w:gridCol w:w="1955"/>
        <w:gridCol w:w="911"/>
      </w:tblGrid>
      <w:tr>
        <w:tblPrEx>
          <w:tblCellMar>
            <w:top w:w="0" w:type="dxa"/>
            <w:left w:w="0" w:type="dxa"/>
            <w:bottom w:w="0" w:type="dxa"/>
            <w:right w:w="0" w:type="dxa"/>
          </w:tblCellMar>
        </w:tblPrEx>
        <w:trPr>
          <w:trHeight w:val="90" w:hRule="atLeast"/>
        </w:trPr>
        <w:tc>
          <w:tcPr>
            <w:tcW w:w="9927" w:type="dxa"/>
            <w:gridSpan w:val="7"/>
            <w:tcBorders>
              <w:top w:val="nil"/>
              <w:left w:val="nil"/>
              <w:bottom w:val="nil"/>
              <w:right w:val="nil"/>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b/>
                <w:color w:val="auto"/>
                <w:sz w:val="28"/>
                <w:szCs w:val="28"/>
                <w:highlight w:val="none"/>
                <w:lang w:val="en-US" w:eastAsia="zh-CN"/>
              </w:rPr>
              <w:t>机械</w:t>
            </w:r>
            <w:r>
              <w:rPr>
                <w:rFonts w:hint="eastAsia" w:ascii="宋体" w:hAnsi="宋体" w:eastAsia="宋体"/>
                <w:b/>
                <w:color w:val="auto"/>
                <w:sz w:val="28"/>
                <w:szCs w:val="28"/>
                <w:highlight w:val="none"/>
              </w:rPr>
              <w:t>租赁价格表</w:t>
            </w:r>
          </w:p>
        </w:tc>
      </w:tr>
      <w:tr>
        <w:tblPrEx>
          <w:tblCellMar>
            <w:top w:w="0" w:type="dxa"/>
            <w:left w:w="0" w:type="dxa"/>
            <w:bottom w:w="0" w:type="dxa"/>
            <w:right w:w="0" w:type="dxa"/>
          </w:tblCellMar>
        </w:tblPrEx>
        <w:trPr>
          <w:trHeight w:val="525"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机械种类</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型号</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单项</w:t>
            </w:r>
            <w:r>
              <w:rPr>
                <w:rFonts w:hint="eastAsia" w:ascii="宋体" w:hAnsi="宋体" w:eastAsia="宋体" w:cs="宋体"/>
                <w:b/>
                <w:bCs/>
                <w:color w:val="auto"/>
                <w:kern w:val="0"/>
                <w:sz w:val="24"/>
                <w:szCs w:val="24"/>
                <w:highlight w:val="none"/>
                <w:lang w:val="en-US" w:eastAsia="zh-CN"/>
              </w:rPr>
              <w:t>单</w:t>
            </w:r>
            <w:r>
              <w:rPr>
                <w:rFonts w:hint="eastAsia" w:ascii="宋体" w:hAnsi="宋体" w:eastAsia="宋体" w:cs="宋体"/>
                <w:b/>
                <w:bCs/>
                <w:color w:val="auto"/>
                <w:kern w:val="0"/>
                <w:sz w:val="24"/>
                <w:szCs w:val="24"/>
                <w:highlight w:val="none"/>
              </w:rPr>
              <w:t>价</w:t>
            </w:r>
          </w:p>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元/台班（不含税）</w:t>
            </w:r>
          </w:p>
        </w:tc>
        <w:tc>
          <w:tcPr>
            <w:tcW w:w="1289" w:type="dxa"/>
            <w:tcBorders>
              <w:top w:val="single" w:color="000000" w:sz="4" w:space="0"/>
              <w:left w:val="single" w:color="000000" w:sz="4" w:space="0"/>
              <w:bottom w:val="single" w:color="000000" w:sz="4" w:space="0"/>
              <w:right w:val="single" w:color="auto"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eastAsia="宋体" w:cs="宋体"/>
                <w:b/>
                <w:bCs/>
                <w:i w:val="0"/>
                <w:color w:val="auto"/>
                <w:sz w:val="24"/>
                <w:szCs w:val="24"/>
                <w:highlight w:val="none"/>
                <w:u w:val="none"/>
                <w:lang w:eastAsia="zh-CN"/>
              </w:rPr>
              <w:t>优惠率</w:t>
            </w:r>
          </w:p>
        </w:tc>
        <w:tc>
          <w:tcPr>
            <w:tcW w:w="1955" w:type="dxa"/>
            <w:tcBorders>
              <w:top w:val="single" w:color="000000" w:sz="4" w:space="0"/>
              <w:left w:val="single" w:color="auto" w:sz="4" w:space="0"/>
              <w:bottom w:val="single" w:color="000000" w:sz="4" w:space="0"/>
              <w:right w:val="single" w:color="auto" w:sz="4" w:space="0"/>
            </w:tcBorders>
            <w:noWrap/>
            <w:tcMar>
              <w:top w:w="8" w:type="dxa"/>
              <w:left w:w="8" w:type="dxa"/>
              <w:right w:w="8" w:type="dxa"/>
            </w:tcMar>
            <w:vAlign w:val="center"/>
          </w:tcPr>
          <w:p>
            <w:pPr>
              <w:widowControl/>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结算</w:t>
            </w:r>
            <w:r>
              <w:rPr>
                <w:rFonts w:hint="eastAsia" w:ascii="宋体" w:hAnsi="宋体" w:eastAsia="宋体" w:cs="宋体"/>
                <w:b/>
                <w:bCs/>
                <w:color w:val="auto"/>
                <w:kern w:val="0"/>
                <w:sz w:val="24"/>
                <w:szCs w:val="24"/>
                <w:highlight w:val="none"/>
              </w:rPr>
              <w:t>单价</w:t>
            </w:r>
          </w:p>
          <w:p>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eastAsia="宋体" w:cs="宋体"/>
                <w:b/>
                <w:bCs/>
                <w:i w:val="0"/>
                <w:color w:val="auto"/>
                <w:kern w:val="0"/>
                <w:sz w:val="24"/>
                <w:szCs w:val="24"/>
                <w:highlight w:val="none"/>
                <w:u w:val="none"/>
                <w:lang w:val="en-US" w:eastAsia="zh-CN" w:bidi="ar"/>
              </w:rPr>
              <w:t>元/台班（不含税）</w:t>
            </w:r>
          </w:p>
        </w:tc>
        <w:tc>
          <w:tcPr>
            <w:tcW w:w="911" w:type="dxa"/>
            <w:tcBorders>
              <w:top w:val="single" w:color="000000" w:sz="4" w:space="0"/>
              <w:left w:val="single" w:color="auto"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b/>
                <w:bCs/>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1</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平板</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21T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800</w:t>
            </w:r>
          </w:p>
        </w:tc>
        <w:tc>
          <w:tcPr>
            <w:tcW w:w="1289" w:type="dxa"/>
            <w:vMerge w:val="restart"/>
            <w:tcBorders>
              <w:top w:val="single" w:color="000000" w:sz="4" w:space="0"/>
              <w:left w:val="single" w:color="000000"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single"/>
                <w:lang w:val="en-US" w:eastAsia="zh-CN"/>
              </w:rPr>
              <w:t xml:space="preserve">   </w:t>
            </w:r>
            <w:r>
              <w:rPr>
                <w:rFonts w:hint="eastAsia" w:ascii="宋体" w:hAnsi="宋体" w:eastAsia="宋体" w:cs="宋体"/>
                <w:i w:val="0"/>
                <w:color w:val="auto"/>
                <w:sz w:val="24"/>
                <w:szCs w:val="24"/>
                <w:highlight w:val="none"/>
                <w:u w:val="none"/>
                <w:lang w:val="en-US" w:eastAsia="zh-CN"/>
              </w:rPr>
              <w:t>%</w:t>
            </w:r>
          </w:p>
        </w:tc>
        <w:tc>
          <w:tcPr>
            <w:tcW w:w="1955" w:type="dxa"/>
            <w:tcBorders>
              <w:top w:val="single" w:color="000000"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restart"/>
            <w:tcBorders>
              <w:top w:val="single" w:color="000000" w:sz="4" w:space="0"/>
              <w:left w:val="single" w:color="auto" w:sz="4" w:space="0"/>
              <w:right w:val="single" w:color="000000"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单价费用含油费、拖车费、修理费、司机等相关所有费用</w:t>
            </w: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2</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平板</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50T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1600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3</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16T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25T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1400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50T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2200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70T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3500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7</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100T</w:t>
            </w:r>
          </w:p>
        </w:tc>
        <w:tc>
          <w:tcPr>
            <w:tcW w:w="1933" w:type="dxa"/>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5000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8</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150T</w:t>
            </w:r>
          </w:p>
        </w:tc>
        <w:tc>
          <w:tcPr>
            <w:tcW w:w="1933" w:type="dxa"/>
            <w:tcBorders>
              <w:top w:val="single" w:color="auto"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8000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9</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250T</w:t>
            </w:r>
          </w:p>
        </w:tc>
        <w:tc>
          <w:tcPr>
            <w:tcW w:w="1933" w:type="dxa"/>
            <w:tcBorders>
              <w:top w:val="single" w:color="auto"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20000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10</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吊车</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lang w:val="en-US" w:eastAsia="zh-CN"/>
              </w:rPr>
              <w:t>400T</w:t>
            </w:r>
          </w:p>
        </w:tc>
        <w:tc>
          <w:tcPr>
            <w:tcW w:w="1933" w:type="dxa"/>
            <w:tcBorders>
              <w:top w:val="single" w:color="auto"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30000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11</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挖掘机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80及以下</w:t>
            </w:r>
          </w:p>
        </w:tc>
        <w:tc>
          <w:tcPr>
            <w:tcW w:w="1933" w:type="dxa"/>
            <w:tcBorders>
              <w:top w:val="single" w:color="auto"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1500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12</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挖掘机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220</w:t>
            </w: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3000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13</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装载机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3t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1600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14</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装载机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5t</w:t>
            </w:r>
          </w:p>
        </w:tc>
        <w:tc>
          <w:tcPr>
            <w:tcW w:w="193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2200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15</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铣刨机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1.2m</w:t>
            </w:r>
          </w:p>
        </w:tc>
        <w:tc>
          <w:tcPr>
            <w:tcW w:w="1933" w:type="dxa"/>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6000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16</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铣刨机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2m</w:t>
            </w: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8500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17</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摊铺机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7000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18</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压路机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3t</w:t>
            </w: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2000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19</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压路机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16t（双钢或双胶）</w:t>
            </w: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4200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压路机</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i w:val="0"/>
                <w:color w:val="auto"/>
                <w:sz w:val="24"/>
                <w:szCs w:val="24"/>
                <w:u w:val="none"/>
              </w:rPr>
              <w:t>20t（双钢或双胶）</w:t>
            </w: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4700</w:t>
            </w:r>
          </w:p>
        </w:tc>
        <w:tc>
          <w:tcPr>
            <w:tcW w:w="1289" w:type="dxa"/>
            <w:vMerge w:val="continue"/>
            <w:tcBorders>
              <w:left w:val="single" w:color="000000"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403" w:hRule="atLeast"/>
        </w:trPr>
        <w:tc>
          <w:tcPr>
            <w:tcW w:w="579"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21</w:t>
            </w:r>
          </w:p>
        </w:tc>
        <w:tc>
          <w:tcPr>
            <w:tcW w:w="1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自卸车辆</w:t>
            </w:r>
          </w:p>
        </w:tc>
        <w:tc>
          <w:tcPr>
            <w:tcW w:w="195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pacing w:val="-2"/>
                <w:kern w:val="2"/>
                <w:sz w:val="24"/>
                <w:szCs w:val="24"/>
                <w:highlight w:val="none"/>
                <w:lang w:val="en-US" w:eastAsia="zh-CN" w:bidi="ar-SA"/>
              </w:rPr>
            </w:pPr>
          </w:p>
        </w:tc>
        <w:tc>
          <w:tcPr>
            <w:tcW w:w="1933"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0"/>
                <w:sz w:val="24"/>
                <w:szCs w:val="24"/>
                <w:u w:val="none"/>
                <w:lang w:val="en-US" w:eastAsia="zh-CN" w:bidi="ar"/>
              </w:rPr>
              <w:t>20/t</w:t>
            </w:r>
          </w:p>
        </w:tc>
        <w:tc>
          <w:tcPr>
            <w:tcW w:w="1289" w:type="dxa"/>
            <w:vMerge w:val="continue"/>
            <w:tcBorders>
              <w:left w:val="single" w:color="000000" w:sz="4" w:space="0"/>
              <w:bottom w:val="single" w:color="auto" w:sz="4" w:space="0"/>
              <w:right w:val="single" w:color="auto"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c>
          <w:tcPr>
            <w:tcW w:w="1955"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911" w:type="dxa"/>
            <w:vMerge w:val="continue"/>
            <w:tcBorders>
              <w:left w:val="single" w:color="auto" w:sz="4" w:space="0"/>
              <w:bottom w:val="single" w:color="000000" w:sz="4" w:space="0"/>
              <w:right w:val="single" w:color="000000" w:sz="4" w:space="0"/>
            </w:tcBorders>
            <w:noWrap w:val="0"/>
            <w:tcMar>
              <w:top w:w="8" w:type="dxa"/>
              <w:left w:w="8" w:type="dxa"/>
              <w:right w:w="8" w:type="dxa"/>
            </w:tcMar>
            <w:vAlign w:val="center"/>
          </w:tcPr>
          <w:p>
            <w:pPr>
              <w:jc w:val="center"/>
              <w:rPr>
                <w:rFonts w:hint="eastAsia" w:ascii="宋体" w:hAnsi="宋体" w:eastAsia="宋体" w:cs="宋体"/>
                <w:i w:val="0"/>
                <w:color w:val="auto"/>
                <w:sz w:val="24"/>
                <w:szCs w:val="24"/>
                <w:highlight w:val="none"/>
                <w:u w:val="none"/>
              </w:rPr>
            </w:pPr>
          </w:p>
        </w:tc>
      </w:tr>
      <w:tr>
        <w:tblPrEx>
          <w:tblCellMar>
            <w:top w:w="0" w:type="dxa"/>
            <w:left w:w="0" w:type="dxa"/>
            <w:bottom w:w="0" w:type="dxa"/>
            <w:right w:w="0" w:type="dxa"/>
          </w:tblCellMar>
        </w:tblPrEx>
        <w:trPr>
          <w:trHeight w:val="315" w:hRule="atLeast"/>
        </w:trPr>
        <w:tc>
          <w:tcPr>
            <w:tcW w:w="9927" w:type="dxa"/>
            <w:gridSpan w:val="7"/>
            <w:tcBorders>
              <w:top w:val="nil"/>
              <w:left w:val="nil"/>
              <w:bottom w:val="nil"/>
              <w:right w:val="nil"/>
            </w:tcBorders>
            <w:noWrap/>
            <w:tcMar>
              <w:top w:w="8" w:type="dxa"/>
              <w:left w:w="8" w:type="dxa"/>
              <w:right w:w="8" w:type="dxa"/>
            </w:tcMar>
            <w:vAlign w:val="center"/>
          </w:tcPr>
          <w:p>
            <w:pPr>
              <w:overflowPunct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注：一台班为8个小时</w:t>
            </w:r>
            <w:r>
              <w:rPr>
                <w:rFonts w:hint="eastAsia" w:ascii="宋体" w:hAnsi="宋体" w:eastAsia="宋体" w:cs="宋体"/>
                <w:color w:val="auto"/>
                <w:sz w:val="24"/>
                <w:szCs w:val="24"/>
                <w:highlight w:val="none"/>
              </w:rPr>
              <w:t>（不足8小时以累积8小时为一台班；从进入工作现场作业开始计时，现场作业结束时计时结束</w:t>
            </w:r>
            <w:r>
              <w:rPr>
                <w:rFonts w:hint="eastAsia" w:ascii="宋体" w:hAnsi="宋体" w:cs="宋体"/>
                <w:color w:val="auto"/>
                <w:sz w:val="24"/>
                <w:szCs w:val="24"/>
                <w:highlight w:val="none"/>
                <w:lang w:eastAsia="zh-CN"/>
              </w:rPr>
              <w:t>；</w:t>
            </w:r>
            <w:r>
              <w:rPr>
                <w:rFonts w:hint="eastAsia" w:ascii="宋体" w:hAnsi="宋体"/>
                <w:color w:val="auto"/>
                <w:kern w:val="0"/>
                <w:sz w:val="24"/>
                <w:szCs w:val="24"/>
                <w:lang w:val="en-US" w:eastAsia="zh-CN"/>
              </w:rPr>
              <w:t>泵车4小时为一个台班</w:t>
            </w:r>
            <w:r>
              <w:rPr>
                <w:rFonts w:hint="eastAsia" w:ascii="宋体" w:hAnsi="宋体" w:eastAsia="宋体" w:cs="宋体"/>
                <w:color w:val="auto"/>
                <w:sz w:val="24"/>
                <w:szCs w:val="24"/>
                <w:highlight w:val="none"/>
              </w:rPr>
              <w:t>）</w:t>
            </w:r>
          </w:p>
          <w:p>
            <w:pPr>
              <w:overflowPunct w:val="0"/>
              <w:spacing w:line="480" w:lineRule="exact"/>
              <w:ind w:firstLine="480" w:firstLineChars="200"/>
              <w:rPr>
                <w:rFonts w:hint="eastAsia" w:ascii="宋体" w:hAnsi="宋体" w:eastAsia="宋体" w:cs="宋体"/>
                <w:i w:val="0"/>
                <w:color w:val="auto"/>
                <w:sz w:val="24"/>
                <w:szCs w:val="24"/>
                <w:highlight w:val="none"/>
                <w:u w:val="none"/>
              </w:rPr>
            </w:pPr>
            <w:r>
              <w:rPr>
                <w:rFonts w:hint="eastAsia" w:ascii="宋体" w:hAnsi="宋体" w:eastAsia="宋体" w:cs="宋体"/>
                <w:color w:val="auto"/>
                <w:sz w:val="24"/>
                <w:szCs w:val="24"/>
                <w:highlight w:val="none"/>
              </w:rPr>
              <w:t>单价包含：燃油费、润滑油费、维修保养费、司机工资、保险费、培训费、车辆拖运费、管理费等一切费用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除此之外不再支付任何费用。</w:t>
            </w:r>
          </w:p>
        </w:tc>
      </w:tr>
    </w:tbl>
    <w:p>
      <w:pPr>
        <w:pStyle w:val="2"/>
        <w:ind w:left="0" w:leftChars="0" w:firstLine="0" w:firstLineChars="0"/>
        <w:jc w:val="left"/>
        <w:rPr>
          <w:rFonts w:hint="eastAsia" w:cs="宋体" w:asciiTheme="minorEastAsia" w:hAnsiTheme="minorEastAsia" w:eastAsiaTheme="minorEastAsia"/>
          <w:color w:val="000000"/>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64200D4"/>
    <w:rsid w:val="08BC066B"/>
    <w:rsid w:val="09A56502"/>
    <w:rsid w:val="0B487E48"/>
    <w:rsid w:val="0D4124FE"/>
    <w:rsid w:val="16372E7A"/>
    <w:rsid w:val="17C866D1"/>
    <w:rsid w:val="1816224D"/>
    <w:rsid w:val="184E1C0D"/>
    <w:rsid w:val="192B218B"/>
    <w:rsid w:val="19C81B86"/>
    <w:rsid w:val="1E141688"/>
    <w:rsid w:val="21A75DA1"/>
    <w:rsid w:val="263465BA"/>
    <w:rsid w:val="26D601C1"/>
    <w:rsid w:val="271B2021"/>
    <w:rsid w:val="2A173A58"/>
    <w:rsid w:val="2BED396C"/>
    <w:rsid w:val="2CC33752"/>
    <w:rsid w:val="2DE64194"/>
    <w:rsid w:val="305F08D3"/>
    <w:rsid w:val="306C7C04"/>
    <w:rsid w:val="31412EF5"/>
    <w:rsid w:val="31990A43"/>
    <w:rsid w:val="39207421"/>
    <w:rsid w:val="3AC50915"/>
    <w:rsid w:val="3D7117EB"/>
    <w:rsid w:val="3E147446"/>
    <w:rsid w:val="3E403D7C"/>
    <w:rsid w:val="3E951D5E"/>
    <w:rsid w:val="3F6918C9"/>
    <w:rsid w:val="424B2F47"/>
    <w:rsid w:val="42715837"/>
    <w:rsid w:val="44424A0A"/>
    <w:rsid w:val="45F224BA"/>
    <w:rsid w:val="46E356D8"/>
    <w:rsid w:val="47812790"/>
    <w:rsid w:val="4A405B5B"/>
    <w:rsid w:val="4C832639"/>
    <w:rsid w:val="4DE50ED1"/>
    <w:rsid w:val="517027CD"/>
    <w:rsid w:val="54792B7B"/>
    <w:rsid w:val="54CA13F5"/>
    <w:rsid w:val="5A8E4000"/>
    <w:rsid w:val="5C9C151D"/>
    <w:rsid w:val="5D6F15E8"/>
    <w:rsid w:val="5E85398D"/>
    <w:rsid w:val="5EB613DD"/>
    <w:rsid w:val="60975618"/>
    <w:rsid w:val="63000FF8"/>
    <w:rsid w:val="68902898"/>
    <w:rsid w:val="69487941"/>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2026-06-01T05:59:33Z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