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after="156" w:line="360" w:lineRule="auto"/>
        <w:jc w:val="center"/>
        <w:textAlignment w:val="baseline"/>
        <w:rPr>
          <w:rFonts w:hint="eastAsia" w:ascii="黑体" w:hAnsi="黑体" w:eastAsia="黑体" w:cs="黑体"/>
          <w:bCs/>
          <w:sz w:val="36"/>
          <w:szCs w:val="36"/>
          <w:lang w:eastAsia="zh-CN"/>
        </w:rPr>
      </w:pPr>
      <w:r>
        <w:rPr>
          <w:rFonts w:hint="eastAsia" w:ascii="黑体" w:hAnsi="黑体" w:eastAsia="黑体" w:cs="黑体"/>
          <w:bCs/>
          <w:sz w:val="36"/>
          <w:szCs w:val="36"/>
          <w:lang w:val="en-US" w:eastAsia="zh-CN"/>
        </w:rPr>
        <w:t>河南渑池韶山省级地质公园范围调整项目</w:t>
      </w:r>
      <w:r>
        <w:rPr>
          <w:rFonts w:hint="eastAsia" w:ascii="黑体" w:hAnsi="黑体" w:eastAsia="黑体" w:cs="黑体"/>
          <w:bCs/>
          <w:sz w:val="36"/>
          <w:szCs w:val="36"/>
          <w:lang w:eastAsia="zh-CN"/>
        </w:rPr>
        <w:t>采购公告</w:t>
      </w:r>
    </w:p>
    <w:p>
      <w:pPr>
        <w:snapToGrid w:val="0"/>
        <w:spacing w:before="156" w:after="156" w:line="360" w:lineRule="auto"/>
        <w:jc w:val="center"/>
        <w:textAlignment w:val="baseline"/>
        <w:rPr>
          <w:rFonts w:hint="default" w:ascii="黑体" w:hAnsi="黑体" w:eastAsia="黑体" w:cs="黑体"/>
          <w:bCs/>
          <w:sz w:val="36"/>
          <w:szCs w:val="36"/>
          <w:lang w:val="en-US" w:eastAsia="zh-CN"/>
        </w:rPr>
      </w:pPr>
      <w:r>
        <w:rPr>
          <w:rFonts w:hint="eastAsia" w:ascii="黑体" w:hAnsi="黑体" w:eastAsia="黑体" w:cs="黑体"/>
          <w:bCs/>
          <w:sz w:val="36"/>
          <w:szCs w:val="36"/>
          <w:lang w:eastAsia="zh-CN"/>
        </w:rPr>
        <w:t>采购编号：</w:t>
      </w:r>
      <w:r>
        <w:rPr>
          <w:rFonts w:hint="eastAsia" w:ascii="黑体" w:hAnsi="黑体" w:eastAsia="黑体" w:cs="黑体"/>
          <w:bCs/>
          <w:sz w:val="36"/>
          <w:szCs w:val="36"/>
          <w:lang w:val="en-US" w:eastAsia="zh-CN"/>
        </w:rPr>
        <w:t>CG-ZZ-202607-SCGK-SCJSK-009</w:t>
      </w:r>
    </w:p>
    <w:p>
      <w:pPr>
        <w:spacing w:line="440" w:lineRule="exac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1采购条件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河南渑池韶山省级地质公园范围调整项目已具备采购条件，资金自筹且已落实。采购人为：中铝中州铝业有限公司生产管控中心。采购人对该项目进行谈判采购，报价方式为现场报价。</w:t>
      </w:r>
    </w:p>
    <w:p>
      <w:pPr>
        <w:spacing w:line="440" w:lineRule="exac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2项目概况及采购范围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2.1项目名称：河南渑池韶山省级地质公园范围调整项目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2.2项目类型：技术服务</w:t>
      </w:r>
    </w:p>
    <w:p>
      <w:pPr>
        <w:pStyle w:val="9"/>
        <w:keepNext w:val="0"/>
        <w:keepLines w:val="0"/>
        <w:pageBreakBefore w:val="0"/>
        <w:widowControl w:val="0"/>
        <w:kinsoku/>
        <w:wordWrap/>
        <w:overflowPunct/>
        <w:topLinePunct w:val="0"/>
        <w:autoSpaceDE/>
        <w:autoSpaceDN/>
        <w:bidi w:val="0"/>
        <w:adjustRightInd/>
        <w:snapToGrid w:val="0"/>
        <w:spacing w:line="240" w:lineRule="atLeast"/>
        <w:ind w:firstLine="480" w:firstLineChars="200"/>
        <w:jc w:val="both"/>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2.3项目概况：</w:t>
      </w:r>
    </w:p>
    <w:p>
      <w:pPr>
        <w:pStyle w:val="9"/>
        <w:keepNext w:val="0"/>
        <w:keepLines w:val="0"/>
        <w:pageBreakBefore w:val="0"/>
        <w:widowControl w:val="0"/>
        <w:kinsoku/>
        <w:wordWrap/>
        <w:overflowPunct/>
        <w:topLinePunct w:val="0"/>
        <w:autoSpaceDE/>
        <w:autoSpaceDN/>
        <w:bidi w:val="0"/>
        <w:adjustRightInd/>
        <w:snapToGrid w:val="0"/>
        <w:spacing w:line="240" w:lineRule="atLeast"/>
        <w:ind w:firstLine="480" w:firstLineChars="200"/>
        <w:jc w:val="both"/>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渑池县段村铝土矿于2005年4月首次取得采矿证，其间经过几次延续、变更，现采矿证有效期为2018年11月17日至2025年5月17日，2025年2月17日，我公司向河南省自然资源厅提交了采矿许可证延续申请，但因段村铝土矿采矿证范围与河南渑池韶山省级地质公园存在部分重叠的问题，不同意办理采矿权延续。段村铝土矿自采矿证到期停产至今。</w:t>
      </w:r>
    </w:p>
    <w:p>
      <w:pPr>
        <w:keepNext w:val="0"/>
        <w:keepLines w:val="0"/>
        <w:pageBreakBefore w:val="0"/>
        <w:widowControl w:val="0"/>
        <w:kinsoku/>
        <w:wordWrap/>
        <w:overflowPunct/>
        <w:topLinePunct w:val="0"/>
        <w:autoSpaceDE/>
        <w:autoSpaceDN/>
        <w:bidi w:val="0"/>
        <w:adjustRightInd/>
        <w:snapToGrid/>
        <w:spacing w:line="240" w:lineRule="atLeast"/>
        <w:ind w:firstLine="480" w:firstLineChars="200"/>
        <w:jc w:val="both"/>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河南渑池韶山省级地质公园‌位于河南省三门峡市渑池县，于2010年申报为省级地质公园，与段村铝土矿重叠面积约14.60公顷，形状为南北狭长的长方形状（长约1193.5米，宽约125.3米）。</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为尽快完成韶山地质公园范围调整工作，现需参照2023年施行的《国家林草局关于印〈&lt;国家级自然公园管理办法（试行〉的通知》》（林保规〔2023〕4号）中第九条“因实施国家重大项目、优化保护范围或者处置矛盾冲突等情形，根据保护管理需要，可以申请国家级自然公园范围调整”，编制调整申报材料并经各级主管部门审查，取得省林业局同意调整河南渑池韶山省级地质公园范围的批复。</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2.4项目地点：三门峡市渑池县</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2.5主要工作内容及质量标准要求：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2.5.1主要内容：</w:t>
      </w:r>
      <w:r>
        <w:rPr>
          <w:rFonts w:hint="default" w:ascii="仿宋" w:hAnsi="仿宋" w:eastAsia="仿宋" w:cs="仿宋"/>
          <w:bCs/>
          <w:sz w:val="24"/>
          <w:lang w:val="en-US" w:eastAsia="zh-CN"/>
        </w:rPr>
        <w:t>技术服务内容</w:t>
      </w:r>
      <w:r>
        <w:rPr>
          <w:rFonts w:hint="eastAsia" w:ascii="仿宋" w:hAnsi="仿宋" w:eastAsia="仿宋" w:cs="仿宋"/>
          <w:bCs/>
          <w:sz w:val="24"/>
          <w:lang w:val="en-US" w:eastAsia="zh-CN"/>
        </w:rPr>
        <w:t>包括</w:t>
      </w:r>
      <w:r>
        <w:rPr>
          <w:rFonts w:hint="default" w:ascii="仿宋" w:hAnsi="仿宋" w:eastAsia="仿宋" w:cs="仿宋"/>
          <w:bCs/>
          <w:sz w:val="24"/>
          <w:lang w:val="en-US" w:eastAsia="zh-CN"/>
        </w:rPr>
        <w:t>：</w:t>
      </w:r>
      <w:r>
        <w:rPr>
          <w:rFonts w:hint="eastAsia" w:ascii="仿宋" w:hAnsi="仿宋" w:eastAsia="仿宋" w:cs="仿宋"/>
          <w:bCs/>
          <w:sz w:val="24"/>
          <w:lang w:val="en-US" w:eastAsia="zh-CN"/>
        </w:rPr>
        <w:t>提供河南渑池韶山省级地质公园范围调整技术服务，包括（1）资料收集与现状调查；（2）河南渑池韶山省级地质公园调整的申报材料编制；（3）申报材料评审与逐级报批；（4）取得河南省林业局正式批复</w:t>
      </w:r>
      <w:r>
        <w:rPr>
          <w:rFonts w:hint="default" w:ascii="仿宋" w:hAnsi="仿宋" w:eastAsia="仿宋" w:cs="仿宋"/>
          <w:bCs/>
          <w:sz w:val="24"/>
          <w:lang w:val="en-US"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2.5.2质量要求：</w:t>
      </w:r>
      <w:r>
        <w:rPr>
          <w:rFonts w:hint="default" w:ascii="仿宋" w:hAnsi="仿宋" w:eastAsia="仿宋" w:cs="仿宋"/>
          <w:bCs/>
          <w:sz w:val="24"/>
          <w:lang w:val="en-US" w:eastAsia="zh-CN"/>
        </w:rPr>
        <w:t>乙方提交的技术服务成果应符合相关法律法规及技术规范的要求；范围调整</w:t>
      </w:r>
      <w:r>
        <w:rPr>
          <w:rFonts w:hint="eastAsia" w:ascii="仿宋" w:hAnsi="仿宋" w:eastAsia="仿宋" w:cs="仿宋"/>
          <w:bCs/>
          <w:sz w:val="24"/>
          <w:lang w:val="en-US" w:eastAsia="zh-CN"/>
        </w:rPr>
        <w:t>申报材料</w:t>
      </w:r>
      <w:r>
        <w:rPr>
          <w:rFonts w:hint="default" w:ascii="仿宋" w:hAnsi="仿宋" w:eastAsia="仿宋" w:cs="仿宋"/>
          <w:bCs/>
          <w:sz w:val="24"/>
          <w:lang w:val="en-US" w:eastAsia="zh-CN"/>
        </w:rPr>
        <w:t>内容完整、数据准确、论证充分，图件及矢量数据清晰规范，符合主管部门审查及报批要求；</w:t>
      </w:r>
      <w:r>
        <w:rPr>
          <w:rFonts w:hint="eastAsia" w:ascii="仿宋" w:hAnsi="仿宋" w:eastAsia="仿宋" w:cs="仿宋"/>
          <w:bCs/>
          <w:sz w:val="24"/>
          <w:lang w:val="en-US" w:eastAsia="zh-CN"/>
        </w:rPr>
        <w:t>按时</w:t>
      </w:r>
      <w:r>
        <w:rPr>
          <w:rFonts w:hint="default" w:ascii="仿宋" w:hAnsi="仿宋" w:eastAsia="仿宋" w:cs="仿宋"/>
          <w:bCs/>
          <w:sz w:val="24"/>
          <w:lang w:val="en-US" w:eastAsia="zh-CN"/>
        </w:rPr>
        <w:t>通过</w:t>
      </w:r>
      <w:r>
        <w:rPr>
          <w:rFonts w:hint="eastAsia" w:ascii="仿宋" w:hAnsi="仿宋" w:eastAsia="仿宋" w:cs="仿宋"/>
          <w:bCs/>
          <w:sz w:val="24"/>
          <w:lang w:val="en-US" w:eastAsia="zh-CN"/>
        </w:rPr>
        <w:t>各级主管部门审查，取得河南省林业局正式批复。</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2.6报价注意事项：无。</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2.7其他要求：详见采购文件。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2.8工期：</w:t>
      </w:r>
      <w:r>
        <w:rPr>
          <w:rFonts w:hint="default" w:ascii="仿宋" w:hAnsi="仿宋" w:eastAsia="仿宋" w:cs="仿宋"/>
          <w:bCs/>
          <w:sz w:val="24"/>
          <w:lang w:val="en-US" w:eastAsia="zh-CN"/>
        </w:rPr>
        <w:t>自合同签订之日起</w:t>
      </w:r>
      <w:r>
        <w:rPr>
          <w:rFonts w:hint="eastAsia" w:ascii="仿宋" w:hAnsi="仿宋" w:eastAsia="仿宋" w:cs="仿宋"/>
          <w:bCs/>
          <w:sz w:val="24"/>
          <w:lang w:val="en-US" w:eastAsia="zh-CN"/>
        </w:rPr>
        <w:t>一个半月</w:t>
      </w:r>
      <w:r>
        <w:rPr>
          <w:rFonts w:hint="eastAsia" w:ascii="仿宋" w:hAnsi="仿宋" w:eastAsia="仿宋" w:cs="仿宋"/>
          <w:bCs/>
          <w:sz w:val="24"/>
          <w:lang w:val="en-US" w:eastAsia="zh-CN"/>
        </w:rPr>
        <w:t>。</w:t>
      </w:r>
    </w:p>
    <w:p>
      <w:pPr>
        <w:spacing w:line="440" w:lineRule="exact"/>
        <w:ind w:firstLine="562" w:firstLineChars="2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3报价人资格要求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3.1、中华人民共和国注册登记的，持有合法有效的法人营业执照或事业单位法人证书；</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3.2、具备履行合同的能力，包括资质状况，专业、技术资格和能力，资金、设备和其他设施状况，管理能力，经验、信誉和相应的从业人员；</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3.3、报价人没有处于被责令停业，报价资格没有被取消，财产没有被接管、冻结、破产状态；在最近三年内没有骗取中选和严重违约及重大质量问题；</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3.4、在承接类似于本项目的相关业务中，没有出现报价人负主要责任的安全、技术、质量、商务等纠纷，没有产生严重后果，造成重大经济损失，不得在招报价数据库中存在不良记录；</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3.5、具备丙级及以上林业调查规划设计资质；</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3.6、近3年内拥有河南省内自然保护地相关项目业绩；</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3.7、信誉要求：报价人在全国法院失信被执行人名单信息公布与查询网（http://zxgk.court.gov.cn）和国家发展改革委信用中国（www.creditchina.gov.cn）网站上未被列入失信被执行人、重大税收违法案件当事人名单；未列入中铝集团有限公司承包商黑名单；</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3.8、具备法律、行政法规规定的其他资格条件；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3.9、本项目不允许联合体报价；</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3.10、报价人的安全能力能够满足采购文件的要求，包括资质能力、管理能力、人员能力、绩效能力等。</w:t>
      </w:r>
    </w:p>
    <w:p>
      <w:pPr>
        <w:spacing w:line="440" w:lineRule="exact"/>
        <w:ind w:firstLine="562" w:firstLineChars="2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4采购报名和采购文件的获取</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bookmarkStart w:id="0" w:name="_Toc27489"/>
      <w:bookmarkStart w:id="1" w:name="_Toc517804008"/>
      <w:bookmarkStart w:id="2" w:name="_Toc518044994"/>
      <w:bookmarkStart w:id="3" w:name="_Toc3201944"/>
      <w:r>
        <w:rPr>
          <w:rFonts w:hint="eastAsia" w:ascii="仿宋" w:hAnsi="仿宋" w:eastAsia="仿宋" w:cs="仿宋"/>
          <w:bCs/>
          <w:sz w:val="24"/>
          <w:lang w:val="en-US" w:eastAsia="zh-CN"/>
        </w:rPr>
        <w:t>4.1 本项目不收取文件费</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4.2 获取采购文件时间：自公告之日起至2026年8月5日8:30（北京时间）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采购文件必须通过联系人获取，未通过联系人获取采购文件的均视为无效采购，取消其报价资格。拟报价人必须将企业营业执照（三证合一）、开户许可证、法人身份证（正反面）、文件费回执等传送至联系人后方可取得采购文件（电子版）。</w:t>
      </w:r>
    </w:p>
    <w:p>
      <w:pPr>
        <w:spacing w:line="440" w:lineRule="exac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5资格审查方式</w: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本次采购资格审查方式采用资格后审，在评审时由评审委员会对报价人进行资格审查。</w:t>
      </w:r>
    </w:p>
    <w:p>
      <w:pPr>
        <w:spacing w:line="440" w:lineRule="exact"/>
        <w:rPr>
          <w:rFonts w:hint="eastAsia" w:ascii="仿宋" w:hAnsi="仿宋" w:eastAsia="仿宋" w:cs="仿宋"/>
          <w:b/>
          <w:bCs w:val="0"/>
          <w:sz w:val="28"/>
          <w:szCs w:val="28"/>
          <w:lang w:val="en-US" w:eastAsia="zh-CN"/>
        </w:rPr>
      </w:pPr>
      <w:bookmarkStart w:id="4" w:name="_Toc518044995"/>
      <w:bookmarkStart w:id="5" w:name="_Toc3201945"/>
      <w:bookmarkStart w:id="6" w:name="_Toc517804009"/>
      <w:bookmarkStart w:id="7" w:name="_Toc9267"/>
      <w:r>
        <w:rPr>
          <w:rFonts w:hint="eastAsia" w:ascii="仿宋" w:hAnsi="仿宋" w:eastAsia="仿宋" w:cs="仿宋"/>
          <w:b/>
          <w:bCs w:val="0"/>
          <w:sz w:val="28"/>
          <w:szCs w:val="28"/>
          <w:lang w:val="en-US" w:eastAsia="zh-CN"/>
        </w:rPr>
        <w:t>6报价文件的递交</w:t>
      </w:r>
      <w:bookmarkEnd w:id="4"/>
      <w:bookmarkEnd w:id="5"/>
      <w:bookmarkEnd w:id="6"/>
      <w:bookmarkEnd w:id="7"/>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6.1 报价文件递交截止时间/报价时间：2026年8月</w:t>
      </w:r>
      <w:bookmarkStart w:id="14" w:name="_GoBack"/>
      <w:bookmarkEnd w:id="14"/>
      <w:r>
        <w:rPr>
          <w:rFonts w:hint="eastAsia" w:ascii="仿宋" w:hAnsi="仿宋" w:eastAsia="仿宋" w:cs="仿宋"/>
          <w:bCs/>
          <w:sz w:val="24"/>
          <w:lang w:val="en-US" w:eastAsia="zh-CN"/>
        </w:rPr>
        <w:t>5日14：00（北京时间）。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6.2 报价及评审地点：生产管控中心生产技术办公室矿山会议室（中州铝业办公楼西保卫部三楼）</w:t>
      </w:r>
    </w:p>
    <w:p>
      <w:pPr>
        <w:spacing w:line="440" w:lineRule="exact"/>
        <w:rPr>
          <w:rFonts w:hint="eastAsia" w:ascii="仿宋" w:hAnsi="仿宋" w:eastAsia="仿宋" w:cs="仿宋"/>
          <w:b/>
          <w:bCs w:val="0"/>
          <w:sz w:val="28"/>
          <w:szCs w:val="28"/>
          <w:lang w:val="en-US" w:eastAsia="zh-CN"/>
        </w:rPr>
      </w:pPr>
      <w:bookmarkStart w:id="8" w:name="_Toc30303"/>
      <w:r>
        <w:rPr>
          <w:rFonts w:hint="eastAsia" w:ascii="仿宋" w:hAnsi="仿宋" w:eastAsia="仿宋" w:cs="仿宋"/>
          <w:b/>
          <w:bCs w:val="0"/>
          <w:sz w:val="28"/>
          <w:szCs w:val="28"/>
          <w:lang w:val="en-US" w:eastAsia="zh-CN"/>
        </w:rPr>
        <w:t>7发布公告的媒介</w:t>
      </w:r>
      <w:bookmarkEnd w:id="8"/>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我公司仅在中铝中州铝业有限公司（https://zzly.chinalco.com.cn/）发布有关该项目的采购信息，我公司郑重提醒各报价人注意：与该项目相关采购事宜均须与我公司指定人员联系，我公司对任何转载信息及由此产生的后果均不承担任何责任。</w:t>
      </w:r>
    </w:p>
    <w:p>
      <w:pPr>
        <w:spacing w:line="440" w:lineRule="exact"/>
        <w:rPr>
          <w:rFonts w:hint="eastAsia" w:ascii="仿宋" w:hAnsi="仿宋" w:eastAsia="仿宋" w:cs="仿宋"/>
          <w:b/>
          <w:bCs w:val="0"/>
          <w:sz w:val="28"/>
          <w:szCs w:val="28"/>
          <w:lang w:val="en-US" w:eastAsia="zh-CN"/>
        </w:rPr>
      </w:pPr>
      <w:bookmarkStart w:id="9" w:name="_Toc517804011"/>
      <w:bookmarkStart w:id="10" w:name="_Toc22632"/>
      <w:bookmarkStart w:id="11" w:name="_Toc3201947"/>
      <w:bookmarkStart w:id="12" w:name="_Toc518044997"/>
      <w:r>
        <w:rPr>
          <w:rFonts w:hint="eastAsia" w:ascii="仿宋" w:hAnsi="仿宋" w:eastAsia="仿宋" w:cs="仿宋"/>
          <w:b/>
          <w:bCs w:val="0"/>
          <w:sz w:val="28"/>
          <w:szCs w:val="28"/>
          <w:lang w:val="en-US" w:eastAsia="zh-CN"/>
        </w:rPr>
        <w:t>8联系方式</w:t>
      </w:r>
      <w:bookmarkEnd w:id="9"/>
      <w:bookmarkEnd w:id="10"/>
      <w:bookmarkEnd w:id="11"/>
      <w:bookmarkEnd w:id="12"/>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采购人：中铝中州铝业有限公司生产管控中心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地  址：河南省修武县七贤镇中铝中州铝业有限公司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联系人：王</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电  话：0391-3505375        15544395273（加此微信获取采购文件）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电子邮箱：3245396774@qq.com</w:t>
      </w:r>
    </w:p>
    <w:p>
      <w:pPr>
        <w:spacing w:line="440" w:lineRule="exact"/>
        <w:rPr>
          <w:rFonts w:hint="eastAsia" w:ascii="仿宋" w:hAnsi="仿宋" w:eastAsia="仿宋" w:cs="仿宋"/>
          <w:b/>
          <w:bCs w:val="0"/>
          <w:sz w:val="28"/>
          <w:szCs w:val="28"/>
          <w:lang w:val="en-US" w:eastAsia="zh-CN"/>
        </w:rPr>
      </w:pPr>
      <w:bookmarkStart w:id="13" w:name="_Toc32084"/>
      <w:r>
        <w:rPr>
          <w:rFonts w:hint="eastAsia" w:ascii="仿宋" w:hAnsi="仿宋" w:eastAsia="仿宋" w:cs="仿宋"/>
          <w:b/>
          <w:bCs w:val="0"/>
          <w:sz w:val="28"/>
          <w:szCs w:val="28"/>
          <w:lang w:val="en-US" w:eastAsia="zh-CN"/>
        </w:rPr>
        <w:t>9购买采购文件款请按如下地址汇款</w:t>
      </w:r>
      <w:bookmarkEnd w:id="13"/>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汇款信息如下（必须是公对公汇款）：</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开户名称：中铝中州矿业有限公司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开户行：中国银行焦作山阳支行</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银行账号：259865455392</w:t>
      </w:r>
    </w:p>
    <w:p>
      <w:pPr>
        <w:spacing w:line="440" w:lineRule="exac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10监督部门：</w:t>
      </w:r>
      <w:r>
        <w:rPr>
          <w:rFonts w:hint="eastAsia" w:ascii="仿宋" w:hAnsi="仿宋" w:eastAsia="仿宋" w:cs="仿宋"/>
          <w:bCs/>
          <w:sz w:val="24"/>
          <w:lang w:val="en-US" w:eastAsia="zh-CN"/>
        </w:rPr>
        <w:t>投诉举报部门</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中铝中州铝业有限公司：0391-3503580</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中国铝业股份有限公司：010-82298446</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中国铝业集团有限公司：010-82298683</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邮箱：zzlyjw02@126.com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0MjIyMzMyMTlkNDAxNTY2NmYwY2YyZjk4N2FhNDQifQ=="/>
  </w:docVars>
  <w:rsids>
    <w:rsidRoot w:val="00000000"/>
    <w:rsid w:val="00155351"/>
    <w:rsid w:val="00BA7CA7"/>
    <w:rsid w:val="027A3611"/>
    <w:rsid w:val="02F063CD"/>
    <w:rsid w:val="031C6264"/>
    <w:rsid w:val="037B371D"/>
    <w:rsid w:val="037D6B45"/>
    <w:rsid w:val="0393643C"/>
    <w:rsid w:val="03AA4003"/>
    <w:rsid w:val="041D02FF"/>
    <w:rsid w:val="044E0E32"/>
    <w:rsid w:val="04C4495A"/>
    <w:rsid w:val="05880374"/>
    <w:rsid w:val="05B7748E"/>
    <w:rsid w:val="05C532C6"/>
    <w:rsid w:val="065E79C1"/>
    <w:rsid w:val="06973E80"/>
    <w:rsid w:val="06EC048E"/>
    <w:rsid w:val="08164F8D"/>
    <w:rsid w:val="0AA27488"/>
    <w:rsid w:val="0B094A63"/>
    <w:rsid w:val="0B2F3A13"/>
    <w:rsid w:val="0C880C59"/>
    <w:rsid w:val="0C9475FE"/>
    <w:rsid w:val="0D7F205C"/>
    <w:rsid w:val="0E1F739B"/>
    <w:rsid w:val="0EEC1B28"/>
    <w:rsid w:val="0F3D3D81"/>
    <w:rsid w:val="10D73F5D"/>
    <w:rsid w:val="11C10E95"/>
    <w:rsid w:val="11DC7A7D"/>
    <w:rsid w:val="122D02D9"/>
    <w:rsid w:val="12451511"/>
    <w:rsid w:val="12FB03D7"/>
    <w:rsid w:val="13F63820"/>
    <w:rsid w:val="142859FB"/>
    <w:rsid w:val="144E2788"/>
    <w:rsid w:val="1464310E"/>
    <w:rsid w:val="14C667C2"/>
    <w:rsid w:val="163065E9"/>
    <w:rsid w:val="165B2217"/>
    <w:rsid w:val="16677B31"/>
    <w:rsid w:val="16D43419"/>
    <w:rsid w:val="171B1048"/>
    <w:rsid w:val="17EC6540"/>
    <w:rsid w:val="190C7CE1"/>
    <w:rsid w:val="19D11E91"/>
    <w:rsid w:val="1AC92B69"/>
    <w:rsid w:val="1B2D3AE4"/>
    <w:rsid w:val="1CCC4B92"/>
    <w:rsid w:val="1D623594"/>
    <w:rsid w:val="20B53F66"/>
    <w:rsid w:val="20D0142F"/>
    <w:rsid w:val="21AA7866"/>
    <w:rsid w:val="21AF0D0A"/>
    <w:rsid w:val="22845119"/>
    <w:rsid w:val="23720241"/>
    <w:rsid w:val="24A563F4"/>
    <w:rsid w:val="24B13AD7"/>
    <w:rsid w:val="28547E75"/>
    <w:rsid w:val="28A714A1"/>
    <w:rsid w:val="29600B3C"/>
    <w:rsid w:val="297840D8"/>
    <w:rsid w:val="2A3C3357"/>
    <w:rsid w:val="2C0B7693"/>
    <w:rsid w:val="2C43774A"/>
    <w:rsid w:val="2D1D4C6D"/>
    <w:rsid w:val="2D67693D"/>
    <w:rsid w:val="2DEC690F"/>
    <w:rsid w:val="2EDD7488"/>
    <w:rsid w:val="30E958BB"/>
    <w:rsid w:val="31B86A3F"/>
    <w:rsid w:val="31D8306E"/>
    <w:rsid w:val="32285F6F"/>
    <w:rsid w:val="339064C2"/>
    <w:rsid w:val="33BC290D"/>
    <w:rsid w:val="346902C6"/>
    <w:rsid w:val="34E40FCA"/>
    <w:rsid w:val="35102E7B"/>
    <w:rsid w:val="351729F7"/>
    <w:rsid w:val="35C76459"/>
    <w:rsid w:val="37C07F75"/>
    <w:rsid w:val="38F4304F"/>
    <w:rsid w:val="38F73281"/>
    <w:rsid w:val="3AAC3BE1"/>
    <w:rsid w:val="3AE96BE3"/>
    <w:rsid w:val="3C3E6CFB"/>
    <w:rsid w:val="3C6A5B02"/>
    <w:rsid w:val="3E0E49C6"/>
    <w:rsid w:val="3EBE79F3"/>
    <w:rsid w:val="3ED2731A"/>
    <w:rsid w:val="3FC30CA2"/>
    <w:rsid w:val="3FE43E1D"/>
    <w:rsid w:val="401A783F"/>
    <w:rsid w:val="406805AA"/>
    <w:rsid w:val="411C2913"/>
    <w:rsid w:val="43E02B4D"/>
    <w:rsid w:val="44590819"/>
    <w:rsid w:val="446724B7"/>
    <w:rsid w:val="45476DEF"/>
    <w:rsid w:val="45C368D4"/>
    <w:rsid w:val="464E0242"/>
    <w:rsid w:val="465B295F"/>
    <w:rsid w:val="46CE4098"/>
    <w:rsid w:val="490F1FF3"/>
    <w:rsid w:val="49695393"/>
    <w:rsid w:val="497955D6"/>
    <w:rsid w:val="49C643CF"/>
    <w:rsid w:val="49E07403"/>
    <w:rsid w:val="4B4843E2"/>
    <w:rsid w:val="4C27758A"/>
    <w:rsid w:val="4CFD651E"/>
    <w:rsid w:val="4EDB288F"/>
    <w:rsid w:val="51735001"/>
    <w:rsid w:val="523C1897"/>
    <w:rsid w:val="52F83A10"/>
    <w:rsid w:val="538C00C5"/>
    <w:rsid w:val="550A42E0"/>
    <w:rsid w:val="56140091"/>
    <w:rsid w:val="5716224D"/>
    <w:rsid w:val="571748E3"/>
    <w:rsid w:val="581D594B"/>
    <w:rsid w:val="59395101"/>
    <w:rsid w:val="596815E9"/>
    <w:rsid w:val="5AFD146D"/>
    <w:rsid w:val="5B5434A8"/>
    <w:rsid w:val="5B5E287E"/>
    <w:rsid w:val="5BF154A0"/>
    <w:rsid w:val="5C031BC4"/>
    <w:rsid w:val="5C0F4FE4"/>
    <w:rsid w:val="5D6F11AF"/>
    <w:rsid w:val="5DA3376E"/>
    <w:rsid w:val="5E863CA9"/>
    <w:rsid w:val="5EC155FD"/>
    <w:rsid w:val="5F7F56ED"/>
    <w:rsid w:val="603248F4"/>
    <w:rsid w:val="60662791"/>
    <w:rsid w:val="62272952"/>
    <w:rsid w:val="62DF10A6"/>
    <w:rsid w:val="63875FB1"/>
    <w:rsid w:val="64D50E4D"/>
    <w:rsid w:val="651E6BDA"/>
    <w:rsid w:val="652D5C58"/>
    <w:rsid w:val="65D0673C"/>
    <w:rsid w:val="662D3262"/>
    <w:rsid w:val="66636F9A"/>
    <w:rsid w:val="66CD3A0C"/>
    <w:rsid w:val="68103152"/>
    <w:rsid w:val="68554ED4"/>
    <w:rsid w:val="69856C60"/>
    <w:rsid w:val="6A627023"/>
    <w:rsid w:val="6B3E73F7"/>
    <w:rsid w:val="6BAD0EBB"/>
    <w:rsid w:val="6C092392"/>
    <w:rsid w:val="6C4D6722"/>
    <w:rsid w:val="6CC43549"/>
    <w:rsid w:val="6D0D7C60"/>
    <w:rsid w:val="6D8242FF"/>
    <w:rsid w:val="6E9F6FDD"/>
    <w:rsid w:val="6EA07640"/>
    <w:rsid w:val="6EC711C7"/>
    <w:rsid w:val="6EFB29F9"/>
    <w:rsid w:val="6F0026B5"/>
    <w:rsid w:val="6F060E0B"/>
    <w:rsid w:val="6F273B31"/>
    <w:rsid w:val="707814EF"/>
    <w:rsid w:val="70AD26B9"/>
    <w:rsid w:val="71E52089"/>
    <w:rsid w:val="71ED7056"/>
    <w:rsid w:val="728F1117"/>
    <w:rsid w:val="732C01D1"/>
    <w:rsid w:val="73DD17AE"/>
    <w:rsid w:val="73E01C41"/>
    <w:rsid w:val="740578E3"/>
    <w:rsid w:val="74624D35"/>
    <w:rsid w:val="75181898"/>
    <w:rsid w:val="7568697B"/>
    <w:rsid w:val="77720653"/>
    <w:rsid w:val="77E572A5"/>
    <w:rsid w:val="77F55EC0"/>
    <w:rsid w:val="780D4FB8"/>
    <w:rsid w:val="78355FAD"/>
    <w:rsid w:val="79246A5D"/>
    <w:rsid w:val="7A22256E"/>
    <w:rsid w:val="7A2A7DCB"/>
    <w:rsid w:val="7B564EC8"/>
    <w:rsid w:val="7B747B10"/>
    <w:rsid w:val="7B9A4DB4"/>
    <w:rsid w:val="7D5B2A16"/>
    <w:rsid w:val="7F062761"/>
    <w:rsid w:val="7F0B2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line="360" w:lineRule="auto"/>
      <w:jc w:val="center"/>
      <w:outlineLvl w:val="0"/>
    </w:pPr>
    <w:rPr>
      <w:rFonts w:ascii="黑体" w:hAnsi="宋体" w:eastAsia="黑体"/>
      <w:kern w:val="44"/>
      <w:sz w:val="30"/>
      <w:szCs w:val="44"/>
    </w:rPr>
  </w:style>
  <w:style w:type="paragraph" w:styleId="4">
    <w:name w:val="heading 2"/>
    <w:basedOn w:val="1"/>
    <w:next w:val="1"/>
    <w:qFormat/>
    <w:uiPriority w:val="0"/>
    <w:pPr>
      <w:keepNext/>
      <w:keepLines/>
      <w:tabs>
        <w:tab w:val="left" w:pos="0"/>
      </w:tabs>
      <w:suppressAutoHyphens/>
      <w:spacing w:before="260" w:after="260" w:line="408" w:lineRule="auto"/>
      <w:ind w:left="576" w:hanging="576"/>
      <w:outlineLvl w:val="1"/>
    </w:pPr>
    <w:rPr>
      <w:rFonts w:ascii="Arial" w:hAnsi="Arial" w:eastAsia="黑体"/>
      <w:b/>
      <w:bCs/>
      <w:sz w:val="32"/>
      <w:szCs w:val="32"/>
      <w:lang w:eastAsia="ar-SA"/>
    </w:rPr>
  </w:style>
  <w:style w:type="character" w:default="1" w:styleId="14">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index 8"/>
    <w:basedOn w:val="1"/>
    <w:next w:val="1"/>
    <w:qFormat/>
    <w:uiPriority w:val="0"/>
    <w:pPr>
      <w:ind w:left="0" w:firstLine="800" w:firstLineChars="200"/>
    </w:pPr>
    <w:rPr>
      <w:rFonts w:ascii="Calibri" w:hAnsi="Calibri" w:eastAsia="仿宋_GB2312" w:cs="Times New Roman"/>
      <w:sz w:val="32"/>
    </w:rPr>
  </w:style>
  <w:style w:type="paragraph" w:styleId="5">
    <w:name w:val="Normal Indent"/>
    <w:basedOn w:val="1"/>
    <w:qFormat/>
    <w:uiPriority w:val="0"/>
    <w:pPr>
      <w:spacing w:line="360" w:lineRule="auto"/>
      <w:ind w:firstLine="200" w:firstLineChars="200"/>
    </w:pPr>
    <w:rPr>
      <w:rFonts w:ascii="宋体" w:hAnsi="宋体"/>
      <w:sz w:val="24"/>
      <w:szCs w:val="20"/>
    </w:rPr>
  </w:style>
  <w:style w:type="paragraph" w:styleId="6">
    <w:name w:val="annotation text"/>
    <w:basedOn w:val="1"/>
    <w:qFormat/>
    <w:uiPriority w:val="0"/>
    <w:pPr>
      <w:jc w:val="left"/>
    </w:pPr>
    <w:rPr>
      <w:rFonts w:ascii="Calibri" w:hAnsi="Calibri" w:eastAsia="宋体" w:cs="Times New Roman"/>
    </w:rPr>
  </w:style>
  <w:style w:type="paragraph" w:styleId="7">
    <w:name w:val="Body Text"/>
    <w:basedOn w:val="1"/>
    <w:next w:val="1"/>
    <w:qFormat/>
    <w:uiPriority w:val="0"/>
    <w:pPr>
      <w:spacing w:after="120"/>
    </w:pPr>
  </w:style>
  <w:style w:type="paragraph" w:styleId="8">
    <w:name w:val="Body Text Indent"/>
    <w:basedOn w:val="1"/>
    <w:next w:val="5"/>
    <w:qFormat/>
    <w:uiPriority w:val="0"/>
    <w:pPr>
      <w:widowControl/>
      <w:spacing w:after="120" w:afterAutospacing="0"/>
      <w:ind w:left="420" w:leftChars="200"/>
      <w:jc w:val="left"/>
    </w:pPr>
    <w:rPr>
      <w:kern w:val="0"/>
      <w:sz w:val="20"/>
      <w:szCs w:val="20"/>
      <w:lang w:val="en-GB" w:eastAsia="en-US"/>
    </w:rPr>
  </w:style>
  <w:style w:type="paragraph" w:styleId="9">
    <w:name w:val="footer"/>
    <w:basedOn w:val="1"/>
    <w:qFormat/>
    <w:uiPriority w:val="0"/>
    <w:pPr>
      <w:tabs>
        <w:tab w:val="center" w:pos="4153"/>
        <w:tab w:val="right" w:pos="8306"/>
      </w:tabs>
      <w:snapToGrid w:val="0"/>
      <w:jc w:val="left"/>
    </w:pPr>
    <w:rPr>
      <w:sz w:val="18"/>
      <w:szCs w:val="20"/>
    </w:rPr>
  </w:style>
  <w:style w:type="paragraph" w:styleId="10">
    <w:name w:val="Body Text 2"/>
    <w:basedOn w:val="1"/>
    <w:next w:val="7"/>
    <w:qFormat/>
    <w:uiPriority w:val="0"/>
    <w:pPr>
      <w:spacing w:after="120" w:line="480" w:lineRule="auto"/>
    </w:pPr>
  </w:style>
  <w:style w:type="paragraph" w:styleId="11">
    <w:name w:val="Body Text First Indent"/>
    <w:basedOn w:val="7"/>
    <w:next w:val="12"/>
    <w:qFormat/>
    <w:uiPriority w:val="0"/>
    <w:pPr>
      <w:widowControl w:val="0"/>
      <w:spacing w:after="120"/>
      <w:ind w:firstLine="420" w:firstLineChars="100"/>
      <w:jc w:val="both"/>
    </w:pPr>
    <w:rPr>
      <w:kern w:val="2"/>
      <w:sz w:val="21"/>
      <w:szCs w:val="24"/>
      <w:lang w:val="en-US" w:eastAsia="zh-CN" w:bidi="ar-SA"/>
    </w:rPr>
  </w:style>
  <w:style w:type="paragraph" w:styleId="12">
    <w:name w:val="Body Text First Indent 2"/>
    <w:basedOn w:val="8"/>
    <w:next w:val="11"/>
    <w:unhideWhenUsed/>
    <w:qFormat/>
    <w:uiPriority w:val="99"/>
    <w:pPr>
      <w:spacing w:before="100" w:beforeAutospacing="1"/>
      <w:ind w:left="200" w:firstLine="420"/>
    </w:pPr>
  </w:style>
  <w:style w:type="character" w:customStyle="1" w:styleId="15">
    <w:name w:val="font12"/>
    <w:basedOn w:val="14"/>
    <w:qFormat/>
    <w:uiPriority w:val="0"/>
    <w:rPr>
      <w:rFonts w:hint="eastAsia" w:ascii="仿宋" w:hAnsi="仿宋" w:eastAsia="仿宋" w:cs="仿宋"/>
      <w:b/>
      <w:bCs/>
      <w:color w:val="000000"/>
      <w:sz w:val="24"/>
      <w:szCs w:val="24"/>
      <w:u w:val="none"/>
    </w:rPr>
  </w:style>
  <w:style w:type="character" w:customStyle="1" w:styleId="16">
    <w:name w:val="font111"/>
    <w:basedOn w:val="14"/>
    <w:qFormat/>
    <w:uiPriority w:val="0"/>
    <w:rPr>
      <w:rFonts w:hint="eastAsia" w:ascii="宋体" w:hAnsi="宋体" w:eastAsia="宋体" w:cs="宋体"/>
      <w:color w:val="000000"/>
      <w:sz w:val="22"/>
      <w:szCs w:val="22"/>
      <w:u w:val="none"/>
    </w:rPr>
  </w:style>
  <w:style w:type="character" w:customStyle="1" w:styleId="17">
    <w:name w:val="font122"/>
    <w:basedOn w:val="14"/>
    <w:qFormat/>
    <w:uiPriority w:val="0"/>
    <w:rPr>
      <w:rFonts w:hint="eastAsia" w:ascii="仿宋" w:hAnsi="仿宋" w:eastAsia="仿宋" w:cs="仿宋"/>
      <w:color w:val="000000"/>
      <w:sz w:val="24"/>
      <w:szCs w:val="24"/>
      <w:u w:val="none"/>
    </w:rPr>
  </w:style>
  <w:style w:type="character" w:customStyle="1" w:styleId="18">
    <w:name w:val="font221"/>
    <w:basedOn w:val="14"/>
    <w:qFormat/>
    <w:uiPriority w:val="0"/>
    <w:rPr>
      <w:rFonts w:hint="eastAsia" w:ascii="仿宋" w:hAnsi="仿宋" w:eastAsia="仿宋" w:cs="仿宋"/>
      <w:color w:val="000000"/>
      <w:sz w:val="20"/>
      <w:szCs w:val="20"/>
      <w:u w:val="none"/>
      <w:vertAlign w:val="subscript"/>
    </w:rPr>
  </w:style>
  <w:style w:type="paragraph" w:customStyle="1" w:styleId="19">
    <w:name w:val="列出段落1"/>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1997</Words>
  <Characters>2333</Characters>
  <Lines>0</Lines>
  <Paragraphs>0</Paragraphs>
  <TotalTime>1</TotalTime>
  <ScaleCrop>false</ScaleCrop>
  <LinksUpToDate>false</LinksUpToDate>
  <CharactersWithSpaces>2365</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2023-06-16T02:53:00Z</dcterms:created>
  <dc:creator>Administrator</dc:creator>
  <cp:lastModifiedBy>Administrator</cp:lastModifiedBy>
  <dcterms:modified xsi:type="dcterms:W3CDTF">2026-07-31T07:42:33Z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E2998739EB744DF798B4578CEF13DF38_13</vt:lpwstr>
  </property>
</Properties>
</file>