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3DE01">
      <w:pPr>
        <w:pStyle w:val="2"/>
        <w:spacing w:beforeLines="0" w:after="249" w:line="240" w:lineRule="auto"/>
        <w:jc w:val="center"/>
        <w:rPr>
          <w:rFonts w:hint="eastAsia" w:ascii="黑体" w:hAnsi="黑体" w:eastAsia="黑体" w:cs="黑体"/>
          <w:b/>
          <w:color w:val="000000"/>
          <w:spacing w:val="15"/>
          <w:kern w:val="0"/>
          <w:sz w:val="36"/>
          <w:szCs w:val="36"/>
          <w:lang w:eastAsia="zh-CN"/>
        </w:rPr>
      </w:pPr>
      <w:bookmarkStart w:id="0" w:name="_Toc499044278"/>
      <w:bookmarkStart w:id="1" w:name="_Toc535931307"/>
      <w:bookmarkStart w:id="2" w:name="_Toc501284274"/>
      <w:r>
        <w:rPr>
          <w:rFonts w:hint="eastAsia" w:ascii="黑体" w:hAnsi="黑体" w:eastAsia="黑体" w:cs="黑体"/>
          <w:b/>
          <w:color w:val="000000"/>
          <w:spacing w:val="15"/>
          <w:kern w:val="0"/>
          <w:sz w:val="36"/>
          <w:szCs w:val="36"/>
          <w:lang w:eastAsia="zh-CN"/>
        </w:rPr>
        <w:t>关于中州企业全口径专业税务服务</w:t>
      </w:r>
    </w:p>
    <w:p w14:paraId="29DABB42">
      <w:pPr>
        <w:pStyle w:val="2"/>
        <w:spacing w:beforeLines="0" w:after="249" w:line="240" w:lineRule="auto"/>
        <w:jc w:val="center"/>
        <w:rPr>
          <w:rFonts w:hint="eastAsia" w:ascii="黑体" w:hAnsi="黑体" w:eastAsia="黑体" w:cs="黑体"/>
          <w:color w:val="000000"/>
          <w:sz w:val="36"/>
          <w:szCs w:val="36"/>
        </w:rPr>
      </w:pPr>
      <w:r>
        <w:rPr>
          <w:rFonts w:hint="eastAsia" w:ascii="黑体" w:hAnsi="黑体" w:eastAsia="黑体" w:cs="黑体"/>
          <w:color w:val="000000"/>
          <w:sz w:val="36"/>
          <w:szCs w:val="36"/>
        </w:rPr>
        <w:t>采购</w:t>
      </w:r>
      <w:bookmarkEnd w:id="0"/>
      <w:bookmarkEnd w:id="1"/>
      <w:bookmarkEnd w:id="2"/>
      <w:r>
        <w:rPr>
          <w:rFonts w:hint="eastAsia" w:ascii="黑体" w:hAnsi="黑体" w:eastAsia="黑体" w:cs="黑体"/>
          <w:color w:val="000000"/>
          <w:sz w:val="36"/>
          <w:szCs w:val="36"/>
        </w:rPr>
        <w:t>公告</w:t>
      </w:r>
    </w:p>
    <w:p w14:paraId="2CDF9BCD">
      <w:pPr>
        <w:spacing w:line="360" w:lineRule="auto"/>
        <w:ind w:firstLine="480" w:firstLineChars="200"/>
        <w:rPr>
          <w:rFonts w:ascii="仿宋" w:hAnsi="仿宋" w:eastAsia="仿宋"/>
          <w:color w:val="000000"/>
          <w:sz w:val="24"/>
        </w:rPr>
      </w:pPr>
      <w:r>
        <w:rPr>
          <w:rFonts w:hint="eastAsia" w:ascii="仿宋" w:hAnsi="仿宋" w:eastAsia="仿宋"/>
          <w:sz w:val="24"/>
        </w:rPr>
        <w:t>中铝中州铝业有限公司财务部（以下简称采购单位）受</w:t>
      </w:r>
      <w:r>
        <w:rPr>
          <w:rFonts w:hint="eastAsia" w:ascii="仿宋" w:hAnsi="仿宋" w:eastAsia="仿宋"/>
          <w:color w:val="000000"/>
          <w:sz w:val="24"/>
        </w:rPr>
        <w:t>中铝中州铝业有限公司</w:t>
      </w:r>
      <w:r>
        <w:rPr>
          <w:rFonts w:hint="eastAsia" w:ascii="仿宋" w:hAnsi="仿宋" w:eastAsia="仿宋"/>
          <w:sz w:val="24"/>
        </w:rPr>
        <w:t>委托，拟对</w:t>
      </w:r>
      <w:r>
        <w:rPr>
          <w:rFonts w:hint="eastAsia" w:ascii="仿宋" w:hAnsi="仿宋" w:eastAsia="仿宋"/>
          <w:color w:val="000000" w:themeColor="text1"/>
          <w:sz w:val="24"/>
        </w:rPr>
        <w:t>202</w:t>
      </w:r>
      <w:r>
        <w:rPr>
          <w:rFonts w:hint="eastAsia" w:ascii="仿宋" w:hAnsi="仿宋" w:eastAsia="仿宋"/>
          <w:color w:val="000000" w:themeColor="text1"/>
          <w:sz w:val="24"/>
          <w:lang w:val="en-US" w:eastAsia="zh-CN"/>
        </w:rPr>
        <w:t>6</w:t>
      </w:r>
      <w:r>
        <w:rPr>
          <w:rFonts w:hint="eastAsia" w:ascii="仿宋" w:hAnsi="仿宋" w:eastAsia="仿宋"/>
          <w:color w:val="000000" w:themeColor="text1"/>
          <w:sz w:val="24"/>
        </w:rPr>
        <w:t>年</w:t>
      </w:r>
      <w:r>
        <w:rPr>
          <w:rFonts w:hint="eastAsia" w:ascii="仿宋" w:hAnsi="仿宋" w:eastAsia="仿宋"/>
          <w:color w:val="000000" w:themeColor="text1"/>
          <w:sz w:val="24"/>
          <w:lang w:eastAsia="zh-CN"/>
        </w:rPr>
        <w:t>中州企业全口径</w:t>
      </w:r>
      <w:r>
        <w:rPr>
          <w:rFonts w:hint="eastAsia" w:ascii="仿宋" w:hAnsi="仿宋" w:eastAsia="仿宋"/>
          <w:color w:val="000000" w:themeColor="text1"/>
          <w:sz w:val="24"/>
        </w:rPr>
        <w:t>专业税务服务进行</w:t>
      </w:r>
      <w:r>
        <w:rPr>
          <w:rFonts w:hint="eastAsia" w:ascii="仿宋" w:hAnsi="仿宋" w:eastAsia="仿宋"/>
          <w:color w:val="000000" w:themeColor="text1"/>
          <w:sz w:val="24"/>
          <w:lang w:eastAsia="zh-CN"/>
        </w:rPr>
        <w:t>竞价</w:t>
      </w:r>
      <w:r>
        <w:rPr>
          <w:rFonts w:hint="eastAsia" w:ascii="仿宋" w:hAnsi="仿宋" w:eastAsia="仿宋"/>
          <w:color w:val="000000" w:themeColor="text1"/>
          <w:sz w:val="24"/>
        </w:rPr>
        <w:t>采购</w:t>
      </w:r>
      <w:r>
        <w:rPr>
          <w:rFonts w:hint="eastAsia" w:ascii="仿宋" w:hAnsi="仿宋" w:eastAsia="仿宋"/>
          <w:color w:val="000000" w:themeColor="text1"/>
          <w:sz w:val="24"/>
          <w:lang w:eastAsia="zh-CN"/>
        </w:rPr>
        <w:t>，</w:t>
      </w:r>
      <w:r>
        <w:rPr>
          <w:rFonts w:hint="eastAsia" w:ascii="仿宋" w:hAnsi="仿宋" w:eastAsia="仿宋"/>
          <w:color w:val="000000" w:themeColor="text1"/>
          <w:sz w:val="24"/>
        </w:rPr>
        <w:t>现邀请符合资格条件和有同类项目良好业绩的报价商参加该项目的报价。</w:t>
      </w:r>
    </w:p>
    <w:p w14:paraId="37711516">
      <w:pPr>
        <w:spacing w:line="360" w:lineRule="auto"/>
        <w:ind w:firstLine="360" w:firstLineChars="150"/>
        <w:rPr>
          <w:rFonts w:hint="default" w:ascii="仿宋" w:hAnsi="仿宋" w:eastAsia="仿宋"/>
          <w:sz w:val="24"/>
          <w:lang w:val="en-US" w:eastAsia="zh-CN"/>
        </w:rPr>
      </w:pPr>
      <w:r>
        <w:rPr>
          <w:rFonts w:ascii="仿宋" w:hAnsi="仿宋" w:eastAsia="仿宋"/>
          <w:color w:val="000000"/>
          <w:sz w:val="24"/>
        </w:rPr>
        <w:t>1</w:t>
      </w:r>
      <w:r>
        <w:rPr>
          <w:rFonts w:hint="eastAsia" w:ascii="仿宋" w:hAnsi="仿宋" w:eastAsia="仿宋"/>
          <w:color w:val="000000"/>
          <w:sz w:val="24"/>
        </w:rPr>
        <w:t>、采购编号：CG-ZZ-202610-CWB-SZK-003</w:t>
      </w:r>
    </w:p>
    <w:p w14:paraId="30B1FF34">
      <w:pPr>
        <w:spacing w:line="360" w:lineRule="auto"/>
        <w:ind w:firstLine="360" w:firstLineChars="150"/>
        <w:rPr>
          <w:rFonts w:ascii="仿宋" w:hAnsi="仿宋" w:eastAsia="仿宋"/>
          <w:color w:val="000000"/>
          <w:sz w:val="24"/>
        </w:rPr>
      </w:pPr>
      <w:r>
        <w:rPr>
          <w:rFonts w:ascii="仿宋" w:hAnsi="仿宋" w:eastAsia="仿宋"/>
          <w:color w:val="000000"/>
          <w:sz w:val="24"/>
        </w:rPr>
        <w:t>2</w:t>
      </w:r>
      <w:r>
        <w:rPr>
          <w:rFonts w:hint="eastAsia" w:ascii="仿宋" w:hAnsi="仿宋" w:eastAsia="仿宋"/>
          <w:color w:val="000000"/>
          <w:sz w:val="24"/>
        </w:rPr>
        <w:t>、采购项目名称、内容、期限、交货地点：</w:t>
      </w:r>
    </w:p>
    <w:tbl>
      <w:tblPr>
        <w:tblStyle w:val="8"/>
        <w:tblW w:w="8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392"/>
        <w:gridCol w:w="3180"/>
        <w:gridCol w:w="1524"/>
        <w:gridCol w:w="1495"/>
      </w:tblGrid>
      <w:tr w14:paraId="0C90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07" w:type="dxa"/>
            <w:vAlign w:val="center"/>
          </w:tcPr>
          <w:p w14:paraId="2361E7CC">
            <w:pPr>
              <w:jc w:val="center"/>
              <w:rPr>
                <w:rFonts w:ascii="仿宋" w:hAnsi="仿宋" w:eastAsia="仿宋"/>
                <w:b/>
                <w:color w:val="000000"/>
                <w:sz w:val="24"/>
              </w:rPr>
            </w:pPr>
            <w:r>
              <w:rPr>
                <w:rFonts w:hint="eastAsia" w:ascii="仿宋" w:hAnsi="仿宋" w:eastAsia="仿宋"/>
                <w:b/>
                <w:color w:val="000000"/>
                <w:sz w:val="24"/>
              </w:rPr>
              <w:t>包号</w:t>
            </w:r>
          </w:p>
        </w:tc>
        <w:tc>
          <w:tcPr>
            <w:tcW w:w="1392" w:type="dxa"/>
            <w:vAlign w:val="center"/>
          </w:tcPr>
          <w:p w14:paraId="008804E5">
            <w:pPr>
              <w:jc w:val="center"/>
              <w:rPr>
                <w:rFonts w:ascii="仿宋" w:hAnsi="仿宋" w:eastAsia="仿宋"/>
                <w:b/>
                <w:color w:val="000000"/>
                <w:sz w:val="24"/>
              </w:rPr>
            </w:pPr>
            <w:r>
              <w:rPr>
                <w:rFonts w:hint="eastAsia" w:ascii="仿宋" w:hAnsi="仿宋" w:eastAsia="仿宋"/>
                <w:b/>
                <w:color w:val="000000"/>
                <w:sz w:val="24"/>
              </w:rPr>
              <w:t>包的名称</w:t>
            </w:r>
          </w:p>
        </w:tc>
        <w:tc>
          <w:tcPr>
            <w:tcW w:w="3180" w:type="dxa"/>
            <w:vAlign w:val="center"/>
          </w:tcPr>
          <w:p w14:paraId="49AB86A0">
            <w:pPr>
              <w:jc w:val="center"/>
              <w:rPr>
                <w:rFonts w:ascii="仿宋" w:hAnsi="仿宋" w:eastAsia="仿宋"/>
                <w:b/>
                <w:color w:val="000000"/>
                <w:sz w:val="24"/>
              </w:rPr>
            </w:pPr>
            <w:r>
              <w:rPr>
                <w:rFonts w:hint="eastAsia" w:ascii="仿宋" w:hAnsi="仿宋" w:eastAsia="仿宋"/>
                <w:b/>
                <w:color w:val="000000"/>
                <w:sz w:val="24"/>
              </w:rPr>
              <w:t>内容</w:t>
            </w:r>
          </w:p>
        </w:tc>
        <w:tc>
          <w:tcPr>
            <w:tcW w:w="1524" w:type="dxa"/>
            <w:vAlign w:val="center"/>
          </w:tcPr>
          <w:p w14:paraId="2065F451">
            <w:pPr>
              <w:jc w:val="center"/>
              <w:rPr>
                <w:rFonts w:ascii="仿宋" w:hAnsi="仿宋" w:eastAsia="仿宋"/>
                <w:b/>
                <w:color w:val="000000"/>
                <w:sz w:val="24"/>
              </w:rPr>
            </w:pPr>
            <w:r>
              <w:rPr>
                <w:rFonts w:hint="eastAsia" w:ascii="仿宋" w:hAnsi="仿宋" w:eastAsia="仿宋"/>
                <w:b/>
                <w:color w:val="000000"/>
                <w:sz w:val="24"/>
              </w:rPr>
              <w:t>期限</w:t>
            </w:r>
          </w:p>
        </w:tc>
        <w:tc>
          <w:tcPr>
            <w:tcW w:w="1495" w:type="dxa"/>
            <w:vAlign w:val="center"/>
          </w:tcPr>
          <w:p w14:paraId="73A97896">
            <w:pPr>
              <w:jc w:val="center"/>
              <w:rPr>
                <w:rFonts w:ascii="仿宋" w:hAnsi="仿宋" w:eastAsia="仿宋"/>
                <w:b/>
                <w:color w:val="000000"/>
                <w:sz w:val="24"/>
              </w:rPr>
            </w:pPr>
            <w:r>
              <w:rPr>
                <w:rFonts w:hint="eastAsia" w:ascii="仿宋" w:hAnsi="仿宋" w:eastAsia="仿宋"/>
                <w:b/>
                <w:color w:val="000000"/>
                <w:sz w:val="24"/>
              </w:rPr>
              <w:t>交货地点</w:t>
            </w:r>
          </w:p>
        </w:tc>
      </w:tr>
      <w:tr w14:paraId="13AE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907" w:type="dxa"/>
            <w:vAlign w:val="center"/>
          </w:tcPr>
          <w:p w14:paraId="11841F54">
            <w:pPr>
              <w:jc w:val="center"/>
              <w:rPr>
                <w:rFonts w:ascii="仿宋" w:hAnsi="仿宋" w:eastAsia="仿宋"/>
                <w:color w:val="000000"/>
                <w:sz w:val="24"/>
              </w:rPr>
            </w:pPr>
            <w:r>
              <w:rPr>
                <w:rFonts w:ascii="仿宋" w:hAnsi="仿宋" w:eastAsia="仿宋"/>
                <w:color w:val="000000"/>
                <w:sz w:val="24"/>
              </w:rPr>
              <w:t>1</w:t>
            </w:r>
          </w:p>
        </w:tc>
        <w:tc>
          <w:tcPr>
            <w:tcW w:w="1392" w:type="dxa"/>
            <w:vAlign w:val="center"/>
          </w:tcPr>
          <w:p w14:paraId="095E2886">
            <w:pPr>
              <w:jc w:val="left"/>
              <w:rPr>
                <w:rFonts w:ascii="仿宋" w:hAnsi="仿宋" w:eastAsia="仿宋"/>
                <w:color w:val="000000"/>
                <w:szCs w:val="21"/>
              </w:rPr>
            </w:pPr>
            <w:r>
              <w:rPr>
                <w:rFonts w:hint="eastAsia" w:ascii="仿宋" w:hAnsi="仿宋" w:eastAsia="仿宋"/>
                <w:color w:val="000000"/>
                <w:szCs w:val="21"/>
              </w:rPr>
              <w:t>2026年中州企业全口径税务专业服务</w:t>
            </w:r>
          </w:p>
        </w:tc>
        <w:tc>
          <w:tcPr>
            <w:tcW w:w="3180" w:type="dxa"/>
            <w:vAlign w:val="center"/>
          </w:tcPr>
          <w:p w14:paraId="33A0726D">
            <w:pPr>
              <w:jc w:val="left"/>
              <w:rPr>
                <w:rFonts w:ascii="仿宋" w:hAnsi="仿宋" w:eastAsia="仿宋"/>
                <w:color w:val="000000"/>
                <w:szCs w:val="21"/>
              </w:rPr>
            </w:pPr>
            <w:r>
              <w:rPr>
                <w:rFonts w:hint="eastAsia" w:ascii="仿宋" w:hAnsi="仿宋" w:eastAsia="仿宋"/>
                <w:color w:val="000000"/>
                <w:szCs w:val="21"/>
              </w:rPr>
              <w:t>1、年度税收筹划方案</w:t>
            </w:r>
          </w:p>
          <w:p w14:paraId="1F953963">
            <w:pPr>
              <w:jc w:val="left"/>
              <w:rPr>
                <w:rFonts w:ascii="仿宋" w:hAnsi="仿宋" w:eastAsia="仿宋"/>
                <w:color w:val="000000"/>
                <w:szCs w:val="21"/>
              </w:rPr>
            </w:pPr>
            <w:r>
              <w:rPr>
                <w:rFonts w:hint="eastAsia" w:ascii="仿宋" w:hAnsi="仿宋" w:eastAsia="仿宋"/>
                <w:color w:val="000000"/>
                <w:szCs w:val="21"/>
              </w:rPr>
              <w:t>2、企业所得税</w:t>
            </w:r>
          </w:p>
          <w:p w14:paraId="0A1D2AB9">
            <w:pPr>
              <w:jc w:val="left"/>
              <w:rPr>
                <w:rFonts w:ascii="仿宋" w:hAnsi="仿宋" w:eastAsia="仿宋"/>
                <w:bCs/>
                <w:color w:val="000000"/>
                <w:szCs w:val="21"/>
              </w:rPr>
            </w:pPr>
            <w:r>
              <w:rPr>
                <w:rFonts w:hint="eastAsia" w:ascii="仿宋" w:hAnsi="仿宋" w:eastAsia="仿宋"/>
                <w:color w:val="000000"/>
                <w:szCs w:val="21"/>
              </w:rPr>
              <w:t>3、</w:t>
            </w:r>
            <w:r>
              <w:rPr>
                <w:rFonts w:hint="eastAsia" w:ascii="仿宋" w:hAnsi="仿宋" w:eastAsia="仿宋"/>
                <w:bCs/>
                <w:color w:val="000000"/>
                <w:szCs w:val="21"/>
              </w:rPr>
              <w:t>高新技术企业维护服务业务</w:t>
            </w:r>
          </w:p>
          <w:p w14:paraId="328DE826">
            <w:pPr>
              <w:jc w:val="left"/>
              <w:rPr>
                <w:rFonts w:ascii="仿宋" w:hAnsi="仿宋" w:eastAsia="仿宋"/>
                <w:color w:val="000000"/>
                <w:szCs w:val="21"/>
              </w:rPr>
            </w:pPr>
            <w:r>
              <w:rPr>
                <w:rFonts w:hint="eastAsia" w:ascii="仿宋" w:hAnsi="仿宋" w:eastAsia="仿宋"/>
                <w:bCs/>
                <w:color w:val="000000"/>
                <w:szCs w:val="21"/>
              </w:rPr>
              <w:t>4、</w:t>
            </w:r>
            <w:r>
              <w:rPr>
                <w:rFonts w:hint="eastAsia" w:ascii="仿宋" w:hAnsi="仿宋" w:eastAsia="仿宋"/>
                <w:color w:val="000000"/>
                <w:szCs w:val="21"/>
              </w:rPr>
              <w:t>税务顾问服务业务</w:t>
            </w:r>
          </w:p>
          <w:p w14:paraId="4C56D4EC">
            <w:pPr>
              <w:jc w:val="left"/>
              <w:rPr>
                <w:rFonts w:ascii="仿宋" w:hAnsi="仿宋" w:eastAsia="仿宋"/>
                <w:color w:val="000000"/>
                <w:szCs w:val="21"/>
              </w:rPr>
            </w:pPr>
            <w:r>
              <w:rPr>
                <w:rFonts w:hint="eastAsia" w:ascii="仿宋" w:hAnsi="仿宋" w:eastAsia="仿宋"/>
                <w:color w:val="000000"/>
                <w:szCs w:val="21"/>
              </w:rPr>
              <w:t>5、企业涉税风险排查</w:t>
            </w:r>
          </w:p>
          <w:p w14:paraId="6310AE1F">
            <w:pPr>
              <w:jc w:val="left"/>
              <w:rPr>
                <w:rFonts w:ascii="仿宋" w:hAnsi="仿宋" w:eastAsia="仿宋"/>
                <w:color w:val="000000"/>
                <w:szCs w:val="21"/>
              </w:rPr>
            </w:pPr>
            <w:r>
              <w:rPr>
                <w:rFonts w:hint="eastAsia" w:ascii="仿宋" w:hAnsi="仿宋" w:eastAsia="仿宋"/>
                <w:color w:val="000000"/>
                <w:szCs w:val="21"/>
              </w:rPr>
              <w:t>6、优惠争取</w:t>
            </w:r>
          </w:p>
          <w:p w14:paraId="67A67D64">
            <w:pPr>
              <w:jc w:val="left"/>
              <w:rPr>
                <w:rFonts w:ascii="仿宋" w:hAnsi="仿宋" w:eastAsia="仿宋"/>
                <w:color w:val="000000"/>
                <w:szCs w:val="21"/>
              </w:rPr>
            </w:pPr>
            <w:r>
              <w:rPr>
                <w:rFonts w:hint="eastAsia" w:ascii="仿宋" w:hAnsi="仿宋" w:eastAsia="仿宋"/>
                <w:color w:val="000000"/>
                <w:szCs w:val="21"/>
              </w:rPr>
              <w:t>7、政策培训</w:t>
            </w:r>
          </w:p>
          <w:p w14:paraId="059F3618">
            <w:pPr>
              <w:jc w:val="left"/>
              <w:rPr>
                <w:rFonts w:ascii="仿宋" w:hAnsi="仿宋" w:eastAsia="仿宋"/>
                <w:color w:val="000000"/>
                <w:szCs w:val="21"/>
              </w:rPr>
            </w:pPr>
            <w:r>
              <w:rPr>
                <w:rFonts w:hint="eastAsia" w:ascii="仿宋" w:hAnsi="仿宋" w:eastAsia="仿宋"/>
                <w:color w:val="000000"/>
                <w:szCs w:val="21"/>
              </w:rPr>
              <w:t>8、其他</w:t>
            </w:r>
          </w:p>
        </w:tc>
        <w:tc>
          <w:tcPr>
            <w:tcW w:w="1524" w:type="dxa"/>
            <w:vAlign w:val="center"/>
          </w:tcPr>
          <w:p w14:paraId="0E457E39">
            <w:pPr>
              <w:jc w:val="center"/>
              <w:rPr>
                <w:rFonts w:ascii="仿宋" w:hAnsi="仿宋" w:eastAsia="仿宋"/>
                <w:szCs w:val="21"/>
              </w:rPr>
            </w:pPr>
            <w:r>
              <w:rPr>
                <w:rFonts w:hint="eastAsia" w:ascii="仿宋" w:hAnsi="仿宋" w:eastAsia="仿宋"/>
                <w:szCs w:val="21"/>
              </w:rPr>
              <w:t>自合同签订之日起一年</w:t>
            </w:r>
          </w:p>
        </w:tc>
        <w:tc>
          <w:tcPr>
            <w:tcW w:w="1495" w:type="dxa"/>
            <w:vAlign w:val="center"/>
          </w:tcPr>
          <w:p w14:paraId="1F9A7E18">
            <w:pPr>
              <w:jc w:val="center"/>
              <w:rPr>
                <w:rFonts w:ascii="仿宋" w:hAnsi="仿宋" w:eastAsia="仿宋"/>
                <w:color w:val="000000"/>
                <w:szCs w:val="21"/>
              </w:rPr>
            </w:pPr>
            <w:r>
              <w:rPr>
                <w:rFonts w:hint="eastAsia" w:ascii="仿宋" w:hAnsi="仿宋" w:eastAsia="仿宋"/>
                <w:color w:val="000000"/>
                <w:szCs w:val="21"/>
              </w:rPr>
              <w:t>中铝中州铝业有限公司</w:t>
            </w:r>
          </w:p>
        </w:tc>
      </w:tr>
    </w:tbl>
    <w:p w14:paraId="09B56EF7">
      <w:pPr>
        <w:tabs>
          <w:tab w:val="left" w:pos="720"/>
        </w:tabs>
        <w:spacing w:line="360" w:lineRule="auto"/>
        <w:ind w:left="359" w:leftChars="171"/>
        <w:rPr>
          <w:rFonts w:ascii="仿宋" w:hAnsi="仿宋" w:eastAsia="仿宋"/>
          <w:color w:val="000000"/>
          <w:sz w:val="24"/>
        </w:rPr>
      </w:pPr>
      <w:r>
        <w:rPr>
          <w:rFonts w:ascii="仿宋" w:hAnsi="仿宋" w:eastAsia="仿宋"/>
          <w:color w:val="000000"/>
          <w:sz w:val="24"/>
        </w:rPr>
        <w:t>3</w:t>
      </w:r>
      <w:r>
        <w:rPr>
          <w:rFonts w:hint="eastAsia" w:ascii="仿宋" w:hAnsi="仿宋" w:eastAsia="仿宋"/>
          <w:color w:val="000000"/>
          <w:sz w:val="24"/>
        </w:rPr>
        <w:t>、资金来源：企业自有资金。</w:t>
      </w:r>
    </w:p>
    <w:p w14:paraId="0ECD8251">
      <w:pPr>
        <w:widowControl/>
        <w:shd w:val="clear" w:color="auto" w:fill="FFFFFF"/>
        <w:spacing w:line="360" w:lineRule="auto"/>
        <w:ind w:firstLine="360" w:firstLineChars="150"/>
        <w:rPr>
          <w:rFonts w:ascii="仿宋" w:hAnsi="仿宋" w:eastAsia="仿宋"/>
          <w:color w:val="000000"/>
          <w:sz w:val="24"/>
        </w:rPr>
      </w:pPr>
      <w:r>
        <w:rPr>
          <w:rFonts w:ascii="仿宋" w:hAnsi="仿宋" w:eastAsia="仿宋"/>
          <w:color w:val="000000"/>
          <w:sz w:val="24"/>
        </w:rPr>
        <w:t>4</w:t>
      </w:r>
      <w:r>
        <w:rPr>
          <w:rFonts w:hint="eastAsia" w:ascii="仿宋" w:hAnsi="仿宋" w:eastAsia="仿宋"/>
          <w:color w:val="000000"/>
          <w:sz w:val="24"/>
        </w:rPr>
        <w:t>、报价人资格必须符合下列要求：</w:t>
      </w:r>
    </w:p>
    <w:p w14:paraId="517F39F0">
      <w:pPr>
        <w:widowControl/>
        <w:shd w:val="clear" w:color="auto" w:fill="FFFFFF"/>
        <w:spacing w:line="360" w:lineRule="auto"/>
        <w:ind w:left="719" w:leftChars="171" w:hanging="360" w:hangingChars="150"/>
        <w:rPr>
          <w:rFonts w:hint="eastAsia" w:ascii="仿宋" w:hAnsi="仿宋" w:eastAsia="仿宋"/>
          <w:sz w:val="24"/>
        </w:rPr>
      </w:pPr>
      <w:r>
        <w:rPr>
          <w:rFonts w:hint="eastAsia" w:ascii="仿宋" w:hAnsi="仿宋" w:eastAsia="仿宋"/>
          <w:sz w:val="24"/>
        </w:rPr>
        <w:t>（1）报价人在中华人民共和国境内注册，具有独立的民事诉讼主体资格、符合相关法律法规要求、能够独立履行合同，具有法人资格。</w:t>
      </w:r>
    </w:p>
    <w:p w14:paraId="746D7A5D">
      <w:pPr>
        <w:widowControl/>
        <w:shd w:val="clear" w:color="auto" w:fill="FFFFFF"/>
        <w:spacing w:line="360" w:lineRule="auto"/>
        <w:ind w:left="719" w:leftChars="171" w:hanging="360" w:hangingChars="150"/>
        <w:rPr>
          <w:rFonts w:hint="eastAsia" w:ascii="仿宋" w:hAnsi="仿宋" w:eastAsia="仿宋"/>
          <w:sz w:val="24"/>
        </w:rPr>
      </w:pPr>
      <w:r>
        <w:rPr>
          <w:rFonts w:hint="eastAsia" w:ascii="仿宋" w:hAnsi="仿宋" w:eastAsia="仿宋"/>
          <w:sz w:val="24"/>
        </w:rPr>
        <w:t>（2）主体资质：报价人须为境内法人税务师事务所，持有有效营业执照、《税务师事务所行政登记证书》，已在河南省税务局完成涉税中介实名制登记；本项目不接受联合体。</w:t>
      </w:r>
    </w:p>
    <w:p w14:paraId="6F6A98A5">
      <w:pPr>
        <w:widowControl/>
        <w:shd w:val="clear" w:color="auto" w:fill="FFFFFF"/>
        <w:spacing w:line="360" w:lineRule="auto"/>
        <w:ind w:left="719" w:leftChars="171" w:hanging="360" w:hangingChars="150"/>
        <w:rPr>
          <w:rFonts w:hint="eastAsia" w:ascii="仿宋" w:hAnsi="仿宋" w:eastAsia="仿宋"/>
          <w:sz w:val="24"/>
        </w:rPr>
      </w:pPr>
      <w:r>
        <w:rPr>
          <w:rFonts w:hint="eastAsia" w:ascii="仿宋" w:hAnsi="仿宋" w:eastAsia="仿宋"/>
          <w:sz w:val="24"/>
        </w:rPr>
        <w:t>（3）信用资质：涉税中介信用绿码；近36个月无税务处罚、行业惩戒；不存在被列为失信被执行人的情形，具体认定以中国执行信息公开网（zxgk.court.gov.cn）和信用中国（www.creditchina.gov.cn）网站检索结果为准，需在报价文件中提供网页截图。</w:t>
      </w:r>
    </w:p>
    <w:p w14:paraId="2B0E3E68">
      <w:pPr>
        <w:widowControl/>
        <w:shd w:val="clear" w:color="auto" w:fill="FFFFFF"/>
        <w:spacing w:line="360" w:lineRule="auto"/>
        <w:ind w:left="719" w:leftChars="171" w:hanging="360" w:hangingChars="150"/>
        <w:rPr>
          <w:rFonts w:hint="eastAsia" w:ascii="仿宋" w:hAnsi="仿宋" w:eastAsia="仿宋"/>
          <w:sz w:val="24"/>
        </w:rPr>
      </w:pPr>
      <w:r>
        <w:rPr>
          <w:rFonts w:hint="eastAsia" w:ascii="仿宋" w:hAnsi="仿宋" w:eastAsia="仿宋"/>
          <w:sz w:val="24"/>
        </w:rPr>
        <w:t>（5）其它要求详见“采购文件第一章”。</w:t>
      </w:r>
    </w:p>
    <w:p w14:paraId="7701BECA">
      <w:pPr>
        <w:widowControl/>
        <w:shd w:val="clear" w:color="auto" w:fill="FFFFFF"/>
        <w:spacing w:line="360" w:lineRule="auto"/>
        <w:ind w:left="479" w:leftChars="171" w:hanging="120" w:hangingChars="50"/>
        <w:rPr>
          <w:rFonts w:hint="eastAsia" w:ascii="仿宋" w:hAnsi="仿宋" w:eastAsia="仿宋"/>
          <w:sz w:val="24"/>
        </w:rPr>
      </w:pPr>
      <w:r>
        <w:rPr>
          <w:rFonts w:hint="eastAsia" w:ascii="仿宋" w:hAnsi="仿宋" w:eastAsia="仿宋"/>
          <w:sz w:val="24"/>
          <w:lang w:val="en-US" w:eastAsia="zh-CN"/>
        </w:rPr>
        <w:t>5</w:t>
      </w:r>
      <w:r>
        <w:rPr>
          <w:rFonts w:hint="eastAsia" w:ascii="仿宋" w:hAnsi="仿宋" w:eastAsia="仿宋"/>
          <w:sz w:val="24"/>
        </w:rPr>
        <w:t>、</w:t>
      </w:r>
      <w:r>
        <w:rPr>
          <w:rFonts w:hint="eastAsia" w:ascii="仿宋" w:hAnsi="仿宋" w:eastAsia="仿宋"/>
          <w:sz w:val="24"/>
          <w:lang w:eastAsia="zh-CN"/>
        </w:rPr>
        <w:t>报价</w:t>
      </w:r>
      <w:r>
        <w:rPr>
          <w:rFonts w:hint="eastAsia" w:ascii="仿宋" w:hAnsi="仿宋" w:eastAsia="仿宋"/>
          <w:sz w:val="24"/>
        </w:rPr>
        <w:t>时间：2026年</w:t>
      </w:r>
      <w:r>
        <w:rPr>
          <w:rFonts w:hint="eastAsia" w:ascii="仿宋" w:hAnsi="仿宋" w:eastAsia="仿宋"/>
          <w:sz w:val="24"/>
          <w:lang w:val="en-US" w:eastAsia="zh-CN"/>
        </w:rPr>
        <w:t>11</w:t>
      </w:r>
      <w:r>
        <w:rPr>
          <w:rFonts w:hint="eastAsia" w:ascii="仿宋" w:hAnsi="仿宋" w:eastAsia="仿宋"/>
          <w:sz w:val="24"/>
        </w:rPr>
        <w:t>月</w:t>
      </w:r>
      <w:r>
        <w:rPr>
          <w:rFonts w:hint="eastAsia" w:ascii="仿宋" w:hAnsi="仿宋" w:eastAsia="仿宋"/>
          <w:sz w:val="24"/>
          <w:lang w:val="en-US" w:eastAsia="zh-CN"/>
        </w:rPr>
        <w:t>3</w:t>
      </w:r>
      <w:r>
        <w:rPr>
          <w:rFonts w:hint="eastAsia" w:ascii="仿宋" w:hAnsi="仿宋" w:eastAsia="仿宋"/>
          <w:sz w:val="24"/>
        </w:rPr>
        <w:t>日</w:t>
      </w:r>
      <w:r>
        <w:rPr>
          <w:rFonts w:hint="eastAsia" w:ascii="仿宋" w:hAnsi="仿宋" w:eastAsia="仿宋"/>
          <w:sz w:val="24"/>
          <w:lang w:eastAsia="zh-CN"/>
        </w:rPr>
        <w:t>上午</w:t>
      </w:r>
      <w:r>
        <w:rPr>
          <w:rFonts w:hint="eastAsia" w:ascii="仿宋" w:hAnsi="仿宋" w:eastAsia="仿宋"/>
          <w:sz w:val="24"/>
          <w:lang w:val="en-US" w:eastAsia="zh-CN"/>
        </w:rPr>
        <w:t>10:00</w:t>
      </w:r>
      <w:r>
        <w:rPr>
          <w:rFonts w:hint="eastAsia" w:ascii="仿宋" w:hAnsi="仿宋" w:eastAsia="仿宋"/>
          <w:sz w:val="24"/>
        </w:rPr>
        <w:t>(北京时间)。</w:t>
      </w:r>
    </w:p>
    <w:p w14:paraId="753929BE">
      <w:pPr>
        <w:widowControl/>
        <w:shd w:val="clear" w:color="auto" w:fill="FFFFFF"/>
        <w:spacing w:line="360" w:lineRule="auto"/>
        <w:ind w:left="479" w:leftChars="171" w:hanging="120" w:hangingChars="50"/>
        <w:rPr>
          <w:rFonts w:hint="eastAsia" w:ascii="仿宋" w:hAnsi="仿宋" w:eastAsia="仿宋"/>
          <w:sz w:val="24"/>
        </w:rPr>
      </w:pPr>
      <w:r>
        <w:rPr>
          <w:rFonts w:hint="eastAsia" w:ascii="仿宋" w:hAnsi="仿宋" w:eastAsia="仿宋"/>
          <w:sz w:val="24"/>
          <w:lang w:val="en-US" w:eastAsia="zh-CN"/>
        </w:rPr>
        <w:t>6</w:t>
      </w:r>
      <w:r>
        <w:rPr>
          <w:rFonts w:hint="eastAsia" w:ascii="仿宋" w:hAnsi="仿宋" w:eastAsia="仿宋"/>
          <w:sz w:val="24"/>
        </w:rPr>
        <w:t>、报价截止时间：2026年</w:t>
      </w:r>
      <w:r>
        <w:rPr>
          <w:rFonts w:hint="eastAsia" w:ascii="仿宋" w:hAnsi="仿宋" w:eastAsia="仿宋"/>
          <w:sz w:val="24"/>
          <w:lang w:val="en-US" w:eastAsia="zh-CN"/>
        </w:rPr>
        <w:t>11</w:t>
      </w:r>
      <w:r>
        <w:rPr>
          <w:rFonts w:hint="eastAsia" w:ascii="仿宋" w:hAnsi="仿宋" w:eastAsia="仿宋"/>
          <w:sz w:val="24"/>
        </w:rPr>
        <w:t>月</w:t>
      </w:r>
      <w:r>
        <w:rPr>
          <w:rFonts w:hint="eastAsia" w:ascii="仿宋" w:hAnsi="仿宋" w:eastAsia="仿宋"/>
          <w:sz w:val="24"/>
          <w:lang w:val="en-US" w:eastAsia="zh-CN"/>
        </w:rPr>
        <w:t>3</w:t>
      </w:r>
      <w:r>
        <w:rPr>
          <w:rFonts w:hint="eastAsia" w:ascii="仿宋" w:hAnsi="仿宋" w:eastAsia="仿宋"/>
          <w:sz w:val="24"/>
        </w:rPr>
        <w:t>日1</w:t>
      </w:r>
      <w:r>
        <w:rPr>
          <w:rFonts w:hint="eastAsia" w:ascii="仿宋" w:hAnsi="仿宋" w:eastAsia="仿宋"/>
          <w:sz w:val="24"/>
          <w:lang w:val="en-US" w:eastAsia="zh-CN"/>
        </w:rPr>
        <w:t>0:</w:t>
      </w:r>
      <w:r>
        <w:rPr>
          <w:rFonts w:hint="eastAsia" w:ascii="仿宋" w:hAnsi="仿宋" w:eastAsia="仿宋"/>
          <w:sz w:val="24"/>
        </w:rPr>
        <w:t>00 (北京时间)。逾期递交的报价文件不再受理。</w:t>
      </w:r>
    </w:p>
    <w:p w14:paraId="74CBBFAE">
      <w:pPr>
        <w:widowControl/>
        <w:shd w:val="clear" w:color="auto" w:fill="FFFFFF"/>
        <w:spacing w:line="360" w:lineRule="auto"/>
        <w:ind w:left="479" w:leftChars="171" w:hanging="120" w:hangingChars="50"/>
        <w:rPr>
          <w:rFonts w:ascii="仿宋" w:hAnsi="仿宋" w:eastAsia="仿宋"/>
          <w:sz w:val="24"/>
        </w:rPr>
      </w:pPr>
      <w:r>
        <w:rPr>
          <w:rFonts w:hint="eastAsia" w:ascii="仿宋" w:hAnsi="仿宋" w:eastAsia="仿宋"/>
          <w:sz w:val="24"/>
          <w:lang w:val="en-US" w:eastAsia="zh-CN"/>
        </w:rPr>
        <w:t>7</w:t>
      </w:r>
      <w:r>
        <w:rPr>
          <w:rFonts w:hint="eastAsia" w:ascii="仿宋" w:hAnsi="仿宋" w:eastAsia="仿宋"/>
          <w:sz w:val="24"/>
        </w:rPr>
        <w:t>、</w:t>
      </w:r>
      <w:r>
        <w:rPr>
          <w:rFonts w:hint="eastAsia" w:ascii="仿宋" w:hAnsi="仿宋" w:eastAsia="仿宋"/>
          <w:sz w:val="24"/>
          <w:lang w:eastAsia="zh-CN"/>
        </w:rPr>
        <w:t>报价</w:t>
      </w:r>
      <w:r>
        <w:rPr>
          <w:rFonts w:hint="eastAsia" w:ascii="仿宋" w:hAnsi="仿宋" w:eastAsia="仿宋"/>
          <w:sz w:val="24"/>
        </w:rPr>
        <w:t>地点：中铝中州铝业有限公司财务部</w:t>
      </w:r>
      <w:r>
        <w:rPr>
          <w:rFonts w:hint="eastAsia" w:ascii="仿宋" w:hAnsi="仿宋" w:eastAsia="仿宋"/>
          <w:sz w:val="24"/>
          <w:lang w:eastAsia="zh-CN"/>
        </w:rPr>
        <w:t>四楼</w:t>
      </w:r>
      <w:r>
        <w:rPr>
          <w:rFonts w:hint="eastAsia" w:ascii="仿宋" w:hAnsi="仿宋" w:eastAsia="仿宋"/>
          <w:sz w:val="24"/>
        </w:rPr>
        <w:t>会议室。</w:t>
      </w:r>
    </w:p>
    <w:p w14:paraId="2E907B9B">
      <w:pPr>
        <w:widowControl/>
        <w:shd w:val="clear" w:color="auto" w:fill="FFFFFF"/>
        <w:spacing w:line="360" w:lineRule="auto"/>
        <w:ind w:left="479" w:leftChars="171" w:hanging="120" w:hangingChars="50"/>
        <w:rPr>
          <w:rFonts w:ascii="仿宋" w:hAnsi="仿宋" w:eastAsia="仿宋"/>
          <w:sz w:val="24"/>
        </w:rPr>
      </w:pPr>
      <w:r>
        <w:rPr>
          <w:rFonts w:hint="eastAsia" w:ascii="仿宋" w:hAnsi="仿宋" w:eastAsia="仿宋"/>
          <w:sz w:val="24"/>
          <w:lang w:val="en-US" w:eastAsia="zh-CN"/>
        </w:rPr>
        <w:t>8</w:t>
      </w:r>
      <w:r>
        <w:rPr>
          <w:rFonts w:hint="eastAsia" w:ascii="仿宋" w:hAnsi="仿宋" w:eastAsia="仿宋"/>
          <w:sz w:val="24"/>
        </w:rPr>
        <w:t>、采购人：中铝中州铝业有限公司财务部。</w:t>
      </w:r>
    </w:p>
    <w:p w14:paraId="0B7B31A2">
      <w:pPr>
        <w:widowControl/>
        <w:shd w:val="clear" w:color="auto" w:fill="FFFFFF"/>
        <w:spacing w:line="360" w:lineRule="auto"/>
        <w:ind w:left="479" w:leftChars="171" w:hanging="120" w:hangingChars="50"/>
        <w:rPr>
          <w:rFonts w:hint="eastAsia" w:ascii="仿宋" w:hAnsi="仿宋" w:eastAsia="仿宋"/>
          <w:sz w:val="24"/>
          <w:lang w:val="en-US" w:eastAsia="zh-CN"/>
        </w:rPr>
      </w:pPr>
      <w:r>
        <w:rPr>
          <w:rFonts w:hint="eastAsia" w:ascii="仿宋" w:hAnsi="仿宋" w:eastAsia="仿宋"/>
          <w:sz w:val="24"/>
        </w:rPr>
        <w:t>联 系 人：</w:t>
      </w:r>
      <w:r>
        <w:rPr>
          <w:rFonts w:hint="eastAsia" w:ascii="仿宋" w:hAnsi="仿宋" w:eastAsia="仿宋"/>
          <w:sz w:val="24"/>
          <w:lang w:eastAsia="zh-CN"/>
        </w:rPr>
        <w:t>徐女士</w:t>
      </w:r>
    </w:p>
    <w:p w14:paraId="5996706B">
      <w:pPr>
        <w:widowControl/>
        <w:shd w:val="clear" w:color="auto" w:fill="FFFFFF"/>
        <w:spacing w:line="360" w:lineRule="auto"/>
        <w:ind w:left="479" w:leftChars="171" w:hanging="120" w:hangingChars="50"/>
        <w:rPr>
          <w:rFonts w:hint="default" w:ascii="仿宋" w:hAnsi="仿宋" w:eastAsia="仿宋"/>
          <w:sz w:val="24"/>
          <w:lang w:val="en-US" w:eastAsia="zh-CN"/>
        </w:rPr>
      </w:pPr>
      <w:r>
        <w:rPr>
          <w:rFonts w:hint="eastAsia" w:ascii="仿宋" w:hAnsi="仿宋" w:eastAsia="仿宋"/>
          <w:sz w:val="24"/>
        </w:rPr>
        <w:t>电    话：0391-350</w:t>
      </w:r>
      <w:r>
        <w:rPr>
          <w:rFonts w:hint="eastAsia" w:ascii="仿宋" w:hAnsi="仿宋" w:eastAsia="仿宋"/>
          <w:sz w:val="24"/>
          <w:lang w:val="en-US" w:eastAsia="zh-CN"/>
        </w:rPr>
        <w:t>3456</w:t>
      </w:r>
    </w:p>
    <w:p w14:paraId="5E57E6E5">
      <w:pPr>
        <w:widowControl/>
        <w:shd w:val="clear" w:color="auto" w:fill="FFFFFF"/>
        <w:spacing w:line="360" w:lineRule="auto"/>
        <w:ind w:left="479" w:leftChars="171" w:hanging="120" w:hangingChars="50"/>
        <w:rPr>
          <w:rFonts w:hint="eastAsia" w:ascii="仿宋" w:hAnsi="仿宋" w:eastAsia="仿宋"/>
          <w:sz w:val="24"/>
        </w:rPr>
      </w:pPr>
      <w:r>
        <w:rPr>
          <w:rFonts w:hint="eastAsia" w:ascii="仿宋" w:hAnsi="仿宋" w:eastAsia="仿宋"/>
          <w:sz w:val="24"/>
        </w:rPr>
        <w:t>电子邮箱：xl_xu084@chinalco.com.cn</w:t>
      </w:r>
    </w:p>
    <w:p w14:paraId="5E8B78F9">
      <w:pPr>
        <w:widowControl/>
        <w:shd w:val="clear" w:color="auto" w:fill="FFFFFF"/>
        <w:spacing w:line="360" w:lineRule="auto"/>
        <w:ind w:left="479" w:leftChars="171" w:hanging="120" w:hangingChars="50"/>
        <w:rPr>
          <w:rFonts w:ascii="仿宋" w:hAnsi="仿宋" w:eastAsia="仿宋"/>
          <w:sz w:val="24"/>
        </w:rPr>
      </w:pPr>
      <w:r>
        <w:rPr>
          <w:rFonts w:hint="eastAsia" w:ascii="仿宋" w:hAnsi="仿宋" w:eastAsia="仿宋"/>
          <w:sz w:val="24"/>
          <w:lang w:val="en-US" w:eastAsia="zh-CN"/>
        </w:rPr>
        <w:t>9</w:t>
      </w:r>
      <w:r>
        <w:rPr>
          <w:rFonts w:hint="eastAsia" w:ascii="仿宋" w:hAnsi="仿宋" w:eastAsia="仿宋"/>
          <w:sz w:val="24"/>
        </w:rPr>
        <w:t>、投诉举报部门：中铝中州铝业有限公司纪委工作部 （审计部）</w:t>
      </w:r>
    </w:p>
    <w:p w14:paraId="36D0FD95">
      <w:pPr>
        <w:widowControl/>
        <w:shd w:val="clear" w:color="auto" w:fill="FFFFFF"/>
        <w:spacing w:line="360" w:lineRule="auto"/>
        <w:ind w:left="479" w:leftChars="171" w:hanging="120" w:hangingChars="50"/>
        <w:rPr>
          <w:rFonts w:ascii="仿宋" w:hAnsi="仿宋" w:eastAsia="仿宋"/>
          <w:sz w:val="24"/>
        </w:rPr>
      </w:pPr>
      <w:r>
        <w:rPr>
          <w:rFonts w:hint="eastAsia" w:ascii="仿宋" w:hAnsi="仿宋" w:eastAsia="仿宋"/>
          <w:sz w:val="24"/>
        </w:rPr>
        <w:t>电话：</w:t>
      </w:r>
      <w:r>
        <w:rPr>
          <w:rFonts w:ascii="仿宋" w:hAnsi="仿宋" w:eastAsia="仿宋"/>
          <w:sz w:val="24"/>
        </w:rPr>
        <w:t>0391-3503580</w:t>
      </w:r>
    </w:p>
    <w:p w14:paraId="6FA79E41">
      <w:pPr>
        <w:spacing w:line="360" w:lineRule="auto"/>
        <w:ind w:firstLine="360" w:firstLineChars="150"/>
        <w:rPr>
          <w:rFonts w:ascii="仿宋" w:hAnsi="仿宋" w:eastAsia="仿宋"/>
          <w:sz w:val="24"/>
        </w:rPr>
      </w:pPr>
      <w:r>
        <w:rPr>
          <w:rFonts w:hint="eastAsia" w:ascii="仿宋" w:hAnsi="仿宋" w:eastAsia="仿宋"/>
          <w:sz w:val="24"/>
        </w:rPr>
        <w:t>邮箱：zzlyjw02@126.com</w:t>
      </w:r>
    </w:p>
    <w:p w14:paraId="3760A3D3">
      <w:pPr>
        <w:spacing w:line="360" w:lineRule="auto"/>
        <w:ind w:firstLine="360" w:firstLineChars="150"/>
        <w:rPr>
          <w:rFonts w:hint="eastAsia" w:ascii="仿宋" w:hAnsi="仿宋" w:eastAsia="仿宋"/>
          <w:sz w:val="24"/>
        </w:rPr>
      </w:pPr>
      <w:r>
        <w:rPr>
          <w:rFonts w:hint="eastAsia" w:ascii="仿宋" w:hAnsi="仿宋" w:eastAsia="仿宋"/>
          <w:sz w:val="24"/>
        </w:rPr>
        <w:t>中铝股份：0</w:t>
      </w:r>
      <w:r>
        <w:rPr>
          <w:rFonts w:ascii="仿宋" w:hAnsi="仿宋" w:eastAsia="仿宋"/>
          <w:sz w:val="24"/>
        </w:rPr>
        <w:t>10-82298446</w:t>
      </w:r>
      <w:r>
        <w:rPr>
          <w:rFonts w:hint="eastAsia" w:ascii="仿宋" w:hAnsi="仿宋" w:eastAsia="仿宋"/>
          <w:sz w:val="24"/>
        </w:rPr>
        <w:t>；</w:t>
      </w:r>
    </w:p>
    <w:p w14:paraId="6AFDC43B">
      <w:pPr>
        <w:spacing w:line="360" w:lineRule="auto"/>
        <w:ind w:firstLine="360" w:firstLineChars="150"/>
        <w:rPr>
          <w:rFonts w:ascii="仿宋" w:hAnsi="仿宋" w:eastAsia="仿宋"/>
          <w:sz w:val="24"/>
        </w:rPr>
      </w:pPr>
      <w:r>
        <w:rPr>
          <w:rFonts w:hint="eastAsia" w:ascii="仿宋" w:hAnsi="仿宋" w:eastAsia="仿宋"/>
          <w:sz w:val="24"/>
        </w:rPr>
        <w:t>中铝集团：0</w:t>
      </w:r>
      <w:r>
        <w:rPr>
          <w:rFonts w:ascii="仿宋" w:hAnsi="仿宋" w:eastAsia="仿宋"/>
          <w:sz w:val="24"/>
        </w:rPr>
        <w:t>10-82298683</w:t>
      </w:r>
      <w:r>
        <w:rPr>
          <w:rFonts w:hint="eastAsia" w:ascii="仿宋" w:hAnsi="仿宋" w:eastAsia="仿宋"/>
          <w:sz w:val="24"/>
        </w:rPr>
        <w:t xml:space="preserve"> </w:t>
      </w:r>
    </w:p>
    <w:p w14:paraId="2CD7EBAF">
      <w:pPr>
        <w:widowControl/>
        <w:numPr>
          <w:ilvl w:val="0"/>
          <w:numId w:val="0"/>
        </w:numPr>
        <w:shd w:val="clear" w:color="auto" w:fill="FFFFFF"/>
        <w:spacing w:line="360" w:lineRule="auto"/>
        <w:ind w:leftChars="121"/>
        <w:rPr>
          <w:rFonts w:hint="eastAsia" w:ascii="仿宋" w:hAnsi="仿宋" w:eastAsia="仿宋"/>
          <w:color w:val="000000"/>
          <w:kern w:val="0"/>
          <w:sz w:val="24"/>
        </w:rPr>
      </w:pPr>
      <w:r>
        <w:rPr>
          <w:rFonts w:hint="eastAsia" w:ascii="仿宋" w:hAnsi="仿宋" w:eastAsia="仿宋"/>
          <w:color w:val="000000"/>
          <w:kern w:val="0"/>
          <w:sz w:val="24"/>
          <w:lang w:val="en-US" w:eastAsia="zh-CN"/>
        </w:rPr>
        <w:t>10、</w:t>
      </w:r>
      <w:r>
        <w:rPr>
          <w:rFonts w:hint="eastAsia" w:ascii="仿宋" w:hAnsi="仿宋" w:eastAsia="仿宋"/>
          <w:color w:val="000000"/>
          <w:kern w:val="0"/>
          <w:sz w:val="24"/>
        </w:rPr>
        <w:t>发布媒体</w:t>
      </w:r>
      <w:r>
        <w:rPr>
          <w:rFonts w:hint="eastAsia" w:ascii="仿宋" w:hAnsi="仿宋" w:eastAsia="仿宋"/>
          <w:color w:val="000000"/>
          <w:sz w:val="24"/>
        </w:rPr>
        <w:t>：</w:t>
      </w:r>
      <w:r>
        <w:rPr>
          <w:rFonts w:hint="eastAsia" w:ascii="仿宋" w:hAnsi="仿宋" w:eastAsia="仿宋"/>
          <w:color w:val="000000"/>
          <w:kern w:val="0"/>
          <w:sz w:val="24"/>
        </w:rPr>
        <w:t>我公司仅在</w:t>
      </w:r>
      <w:r>
        <w:rPr>
          <w:rFonts w:hint="eastAsia" w:ascii="仿宋" w:hAnsi="仿宋" w:eastAsia="仿宋"/>
          <w:sz w:val="24"/>
        </w:rPr>
        <w:t>中铝中州铝业有限公</w:t>
      </w:r>
      <w:r>
        <w:rPr>
          <w:rFonts w:hint="eastAsia" w:ascii="仿宋" w:hAnsi="仿宋" w:eastAsia="仿宋"/>
          <w:color w:val="000000" w:themeColor="text1"/>
          <w:sz w:val="24"/>
        </w:rPr>
        <w:t>司（</w:t>
      </w:r>
      <w:r>
        <w:rPr>
          <w:rFonts w:ascii="仿宋" w:hAnsi="仿宋" w:eastAsia="仿宋"/>
          <w:sz w:val="24"/>
        </w:rPr>
        <w:t>https://zzly.chinalco.com.cn/</w:t>
      </w:r>
      <w:r>
        <w:rPr>
          <w:rFonts w:hint="eastAsia" w:ascii="仿宋" w:hAnsi="仿宋" w:eastAsia="仿宋"/>
          <w:color w:val="000000" w:themeColor="text1"/>
          <w:sz w:val="24"/>
        </w:rPr>
        <w:t>）</w:t>
      </w:r>
      <w:r>
        <w:rPr>
          <w:rFonts w:hint="eastAsia" w:ascii="仿宋" w:hAnsi="仿宋" w:eastAsia="仿宋"/>
          <w:color w:val="000000"/>
          <w:kern w:val="0"/>
          <w:sz w:val="24"/>
        </w:rPr>
        <w:t>发布有关该项目的采购信息</w:t>
      </w:r>
      <w:r>
        <w:rPr>
          <w:rFonts w:hint="eastAsia" w:ascii="仿宋" w:hAnsi="仿宋" w:eastAsia="仿宋"/>
          <w:color w:val="000000"/>
          <w:sz w:val="24"/>
        </w:rPr>
        <w:t>，</w:t>
      </w:r>
      <w:r>
        <w:rPr>
          <w:rFonts w:hint="eastAsia" w:ascii="仿宋" w:hAnsi="仿宋" w:eastAsia="仿宋"/>
          <w:color w:val="000000"/>
          <w:kern w:val="0"/>
          <w:sz w:val="24"/>
        </w:rPr>
        <w:t>我公司郑重提醒报价人注意：与该项目相关采购事宜均须与我公司指定人员联系，我公司对任何转载信息及由此产生的后果均不承担任何责任。</w:t>
      </w:r>
    </w:p>
    <w:p w14:paraId="459C9A10">
      <w:pPr>
        <w:widowControl/>
        <w:numPr>
          <w:ilvl w:val="0"/>
          <w:numId w:val="0"/>
        </w:numPr>
        <w:shd w:val="clear" w:color="auto" w:fill="FFFFFF"/>
        <w:spacing w:line="360" w:lineRule="auto"/>
        <w:ind w:leftChars="121"/>
        <w:rPr>
          <w:rFonts w:hint="eastAsia" w:ascii="仿宋" w:hAnsi="仿宋" w:eastAsia="仿宋"/>
          <w:color w:val="000000"/>
          <w:kern w:val="0"/>
          <w:sz w:val="24"/>
        </w:rPr>
      </w:pPr>
      <w:r>
        <w:rPr>
          <w:rFonts w:hint="eastAsia" w:ascii="仿宋" w:hAnsi="仿宋" w:eastAsia="仿宋"/>
          <w:color w:val="000000"/>
          <w:kern w:val="0"/>
          <w:sz w:val="24"/>
          <w:lang w:val="en-US" w:eastAsia="zh-CN"/>
        </w:rPr>
        <w:t>11、</w:t>
      </w:r>
      <w:r>
        <w:rPr>
          <w:rFonts w:hint="eastAsia" w:ascii="仿宋" w:hAnsi="仿宋" w:eastAsia="仿宋"/>
          <w:color w:val="000000"/>
          <w:kern w:val="0"/>
          <w:sz w:val="24"/>
        </w:rPr>
        <w:t>如参加报价，请202</w:t>
      </w:r>
      <w:r>
        <w:rPr>
          <w:rFonts w:hint="eastAsia" w:ascii="仿宋" w:hAnsi="仿宋" w:eastAsia="仿宋"/>
          <w:color w:val="000000"/>
          <w:kern w:val="0"/>
          <w:sz w:val="24"/>
          <w:lang w:val="en-US" w:eastAsia="zh-CN"/>
        </w:rPr>
        <w:t>6</w:t>
      </w:r>
      <w:r>
        <w:rPr>
          <w:rFonts w:hint="eastAsia" w:ascii="仿宋" w:hAnsi="仿宋" w:eastAsia="仿宋"/>
          <w:color w:val="000000"/>
          <w:kern w:val="0"/>
          <w:sz w:val="24"/>
        </w:rPr>
        <w:t>年</w:t>
      </w:r>
      <w:r>
        <w:rPr>
          <w:rFonts w:hint="eastAsia" w:ascii="仿宋" w:hAnsi="仿宋" w:eastAsia="仿宋"/>
          <w:color w:val="000000"/>
          <w:kern w:val="0"/>
          <w:sz w:val="24"/>
          <w:lang w:val="en-US" w:eastAsia="zh-CN"/>
        </w:rPr>
        <w:t>11</w:t>
      </w:r>
      <w:r>
        <w:rPr>
          <w:rFonts w:hint="eastAsia" w:ascii="仿宋" w:hAnsi="仿宋" w:eastAsia="仿宋"/>
          <w:color w:val="000000"/>
          <w:kern w:val="0"/>
          <w:sz w:val="24"/>
        </w:rPr>
        <w:t>月</w:t>
      </w:r>
      <w:r>
        <w:rPr>
          <w:rFonts w:hint="eastAsia" w:ascii="仿宋" w:hAnsi="仿宋" w:eastAsia="仿宋"/>
          <w:color w:val="000000"/>
          <w:kern w:val="0"/>
          <w:sz w:val="24"/>
          <w:lang w:val="en-US" w:eastAsia="zh-CN"/>
        </w:rPr>
        <w:t>3</w:t>
      </w:r>
      <w:r>
        <w:rPr>
          <w:rFonts w:hint="eastAsia" w:ascii="仿宋" w:hAnsi="仿宋" w:eastAsia="仿宋"/>
          <w:color w:val="000000"/>
          <w:kern w:val="0"/>
          <w:sz w:val="24"/>
        </w:rPr>
        <w:t>日</w:t>
      </w:r>
      <w:r>
        <w:rPr>
          <w:rFonts w:hint="eastAsia" w:ascii="仿宋" w:hAnsi="仿宋" w:eastAsia="仿宋"/>
          <w:color w:val="000000"/>
          <w:kern w:val="0"/>
          <w:sz w:val="24"/>
          <w:lang w:eastAsia="zh-CN"/>
        </w:rPr>
        <w:t>上午</w:t>
      </w:r>
      <w:r>
        <w:rPr>
          <w:rFonts w:hint="eastAsia" w:ascii="仿宋" w:hAnsi="仿宋" w:eastAsia="仿宋"/>
          <w:color w:val="000000"/>
          <w:kern w:val="0"/>
          <w:sz w:val="24"/>
        </w:rPr>
        <w:t>1</w:t>
      </w:r>
      <w:r>
        <w:rPr>
          <w:rFonts w:hint="eastAsia" w:ascii="仿宋" w:hAnsi="仿宋" w:eastAsia="仿宋"/>
          <w:color w:val="000000"/>
          <w:kern w:val="0"/>
          <w:sz w:val="24"/>
          <w:lang w:val="en-US" w:eastAsia="zh-CN"/>
        </w:rPr>
        <w:t>0:0</w:t>
      </w:r>
      <w:r>
        <w:rPr>
          <w:rFonts w:hint="eastAsia" w:ascii="仿宋" w:hAnsi="仿宋" w:eastAsia="仿宋"/>
          <w:color w:val="000000"/>
          <w:kern w:val="0"/>
          <w:sz w:val="24"/>
        </w:rPr>
        <w:t>0 前予以回复。（格式见附件）</w:t>
      </w:r>
    </w:p>
    <w:p w14:paraId="32157570">
      <w:pPr>
        <w:rPr>
          <w:rFonts w:hint="eastAsia" w:ascii="仿宋" w:hAnsi="仿宋" w:eastAsia="仿宋"/>
          <w:color w:val="000000"/>
          <w:kern w:val="0"/>
          <w:sz w:val="24"/>
        </w:rPr>
      </w:pPr>
      <w:r>
        <w:rPr>
          <w:rFonts w:hint="eastAsia" w:ascii="仿宋" w:hAnsi="仿宋" w:eastAsia="仿宋"/>
          <w:color w:val="000000"/>
          <w:kern w:val="0"/>
          <w:sz w:val="24"/>
        </w:rPr>
        <w:br w:type="page"/>
      </w:r>
    </w:p>
    <w:p w14:paraId="072A380B">
      <w:pPr>
        <w:spacing w:line="54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附：报价确认函格式</w:t>
      </w:r>
    </w:p>
    <w:p w14:paraId="1AE9E2BC">
      <w:pPr>
        <w:spacing w:line="540" w:lineRule="exact"/>
        <w:jc w:val="center"/>
        <w:rPr>
          <w:rFonts w:ascii="宋体" w:hAnsi="宋体" w:cs="宋体"/>
          <w:b/>
          <w:kern w:val="0"/>
          <w:sz w:val="36"/>
          <w:szCs w:val="36"/>
        </w:rPr>
      </w:pPr>
    </w:p>
    <w:p w14:paraId="22A05E7A">
      <w:pPr>
        <w:spacing w:line="540" w:lineRule="exact"/>
        <w:jc w:val="center"/>
        <w:rPr>
          <w:rFonts w:hint="eastAsia" w:ascii="方正小标宋简体" w:hAnsi="方正小标宋简体" w:eastAsia="方正小标宋简体" w:cs="方正小标宋简体"/>
          <w:b/>
          <w:kern w:val="0"/>
          <w:sz w:val="36"/>
          <w:szCs w:val="36"/>
        </w:rPr>
      </w:pPr>
    </w:p>
    <w:p w14:paraId="74F55049">
      <w:pPr>
        <w:spacing w:line="540" w:lineRule="exact"/>
        <w:jc w:val="center"/>
        <w:rPr>
          <w:rFonts w:hint="eastAsia" w:ascii="方正小标宋简体" w:hAnsi="方正小标宋简体" w:eastAsia="方正小标宋简体" w:cs="方正小标宋简体"/>
          <w:b/>
          <w:kern w:val="0"/>
          <w:sz w:val="36"/>
          <w:szCs w:val="36"/>
        </w:rPr>
      </w:pPr>
    </w:p>
    <w:p w14:paraId="5D6855B7">
      <w:pPr>
        <w:spacing w:line="540" w:lineRule="exact"/>
        <w:jc w:val="cente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
          <w:kern w:val="0"/>
          <w:sz w:val="36"/>
          <w:szCs w:val="36"/>
        </w:rPr>
        <w:t>报价确认函</w:t>
      </w:r>
    </w:p>
    <w:p w14:paraId="7C08C902">
      <w:pPr>
        <w:spacing w:line="540" w:lineRule="exact"/>
        <w:jc w:val="left"/>
        <w:rPr>
          <w:rFonts w:ascii="宋体" w:hAnsi="宋体" w:cs="宋体"/>
          <w:kern w:val="0"/>
          <w:sz w:val="24"/>
        </w:rPr>
      </w:pPr>
    </w:p>
    <w:p w14:paraId="7D919B28">
      <w:pPr>
        <w:spacing w:line="540" w:lineRule="exact"/>
        <w:jc w:val="left"/>
        <w:rPr>
          <w:rFonts w:ascii="仿宋_GB2312" w:hAnsi="宋体" w:eastAsia="仿宋_GB2312"/>
          <w:sz w:val="32"/>
          <w:szCs w:val="32"/>
        </w:rPr>
      </w:pPr>
      <w:r>
        <w:rPr>
          <w:rFonts w:hint="eastAsia" w:ascii="仿宋_GB2312" w:hAnsi="宋体" w:eastAsia="仿宋_GB2312"/>
          <w:sz w:val="32"/>
          <w:szCs w:val="32"/>
        </w:rPr>
        <w:t>中铝中州铝业有限公司：</w:t>
      </w:r>
    </w:p>
    <w:p w14:paraId="2F4BC0ED">
      <w:pPr>
        <w:spacing w:line="540" w:lineRule="exact"/>
        <w:jc w:val="left"/>
        <w:rPr>
          <w:rFonts w:ascii="仿宋_GB2312" w:hAnsi="宋体" w:eastAsia="仿宋_GB2312"/>
          <w:sz w:val="32"/>
          <w:szCs w:val="32"/>
        </w:rPr>
      </w:pPr>
    </w:p>
    <w:p w14:paraId="7E3A03D2">
      <w:pPr>
        <w:spacing w:line="540" w:lineRule="exact"/>
        <w:ind w:firstLine="800" w:firstLineChars="250"/>
        <w:jc w:val="left"/>
        <w:rPr>
          <w:rFonts w:ascii="仿宋_GB2312" w:eastAsia="仿宋_GB2312"/>
          <w:sz w:val="32"/>
          <w:szCs w:val="32"/>
        </w:rPr>
      </w:pPr>
      <w:r>
        <w:rPr>
          <w:rFonts w:hint="eastAsia" w:ascii="仿宋_GB2312" w:hAnsi="宋体" w:eastAsia="仿宋_GB2312"/>
          <w:sz w:val="32"/>
          <w:szCs w:val="32"/>
        </w:rPr>
        <w:t>我公司确认</w:t>
      </w:r>
      <w:r>
        <w:rPr>
          <w:rFonts w:hint="eastAsia" w:ascii="仿宋_GB2312" w:eastAsia="仿宋_GB2312"/>
          <w:sz w:val="32"/>
          <w:szCs w:val="32"/>
        </w:rPr>
        <w:t>参加贵公司于</w:t>
      </w:r>
      <w:r>
        <w:rPr>
          <w:rFonts w:hint="eastAsia" w:ascii="仿宋_GB2312" w:eastAsia="仿宋_GB2312"/>
          <w:sz w:val="32"/>
          <w:szCs w:val="32"/>
          <w:u w:val="single"/>
        </w:rPr>
        <w:t xml:space="preserve">  202</w:t>
      </w:r>
      <w:r>
        <w:rPr>
          <w:rFonts w:hint="eastAsia" w:ascii="仿宋_GB2312" w:eastAsia="仿宋_GB2312"/>
          <w:sz w:val="32"/>
          <w:szCs w:val="32"/>
          <w:u w:val="single"/>
          <w:lang w:val="en-US" w:eastAsia="zh-CN"/>
        </w:rPr>
        <w:t>6</w:t>
      </w:r>
      <w:r>
        <w:rPr>
          <w:rFonts w:hint="eastAsia" w:ascii="仿宋_GB2312" w:eastAsia="仿宋_GB2312"/>
          <w:sz w:val="32"/>
          <w:szCs w:val="32"/>
          <w:u w:val="single"/>
        </w:rPr>
        <w:t xml:space="preserve"> </w:t>
      </w:r>
      <w:r>
        <w:rPr>
          <w:rFonts w:hint="eastAsia" w:ascii="仿宋_GB2312" w:eastAsia="仿宋_GB2312"/>
          <w:sz w:val="32"/>
          <w:szCs w:val="32"/>
        </w:rPr>
        <w:t xml:space="preserve"> 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11</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03</w:t>
      </w:r>
      <w:r>
        <w:rPr>
          <w:rFonts w:hint="eastAsia" w:ascii="仿宋_GB2312" w:eastAsia="仿宋_GB2312"/>
          <w:sz w:val="32"/>
          <w:szCs w:val="32"/>
          <w:u w:val="single"/>
        </w:rPr>
        <w:t xml:space="preserve">  </w:t>
      </w:r>
      <w:r>
        <w:rPr>
          <w:rFonts w:hint="eastAsia" w:ascii="仿宋_GB2312" w:eastAsia="仿宋_GB2312"/>
          <w:sz w:val="32"/>
          <w:szCs w:val="32"/>
        </w:rPr>
        <w:t>日举行的</w:t>
      </w:r>
      <w:r>
        <w:rPr>
          <w:rFonts w:hint="eastAsia" w:ascii="仿宋_GB2312" w:eastAsia="仿宋_GB2312"/>
          <w:sz w:val="32"/>
          <w:szCs w:val="32"/>
          <w:u w:val="single"/>
        </w:rPr>
        <w:t xml:space="preserve">                   </w:t>
      </w:r>
      <w:r>
        <w:rPr>
          <w:rFonts w:hint="eastAsia" w:ascii="仿宋_GB2312" w:eastAsia="仿宋_GB2312"/>
          <w:sz w:val="32"/>
          <w:szCs w:val="32"/>
        </w:rPr>
        <w:t>项目的报价活动，并参加此项目的报价。</w:t>
      </w:r>
    </w:p>
    <w:p w14:paraId="7B367B94">
      <w:pPr>
        <w:spacing w:line="540" w:lineRule="exact"/>
        <w:ind w:firstLine="540"/>
        <w:jc w:val="left"/>
        <w:rPr>
          <w:rFonts w:ascii="仿宋_GB2312" w:eastAsia="仿宋_GB2312"/>
          <w:sz w:val="32"/>
          <w:szCs w:val="32"/>
        </w:rPr>
      </w:pPr>
    </w:p>
    <w:p w14:paraId="5E609B2A">
      <w:pPr>
        <w:spacing w:line="540" w:lineRule="exact"/>
        <w:ind w:firstLine="540"/>
        <w:jc w:val="left"/>
        <w:rPr>
          <w:rFonts w:ascii="仿宋_GB2312" w:eastAsia="仿宋_GB2312"/>
          <w:sz w:val="32"/>
          <w:szCs w:val="32"/>
        </w:rPr>
      </w:pPr>
    </w:p>
    <w:p w14:paraId="05C86A6E">
      <w:pPr>
        <w:pStyle w:val="3"/>
        <w:spacing w:line="540" w:lineRule="exact"/>
        <w:rPr>
          <w:rFonts w:ascii="仿宋_GB2312" w:eastAsia="仿宋_GB2312"/>
          <w:sz w:val="32"/>
          <w:szCs w:val="32"/>
        </w:rPr>
      </w:pPr>
      <w:r>
        <w:rPr>
          <w:rFonts w:hint="eastAsia" w:ascii="仿宋_GB2312" w:eastAsia="仿宋_GB2312"/>
          <w:sz w:val="32"/>
          <w:szCs w:val="32"/>
        </w:rPr>
        <w:t>此致</w:t>
      </w:r>
    </w:p>
    <w:p w14:paraId="383E4CE3">
      <w:pPr>
        <w:pStyle w:val="4"/>
        <w:spacing w:line="540" w:lineRule="exact"/>
        <w:ind w:left="0" w:leftChars="0" w:firstLine="1440" w:firstLineChars="450"/>
        <w:rPr>
          <w:rFonts w:ascii="仿宋_GB2312" w:eastAsia="仿宋_GB2312"/>
          <w:sz w:val="32"/>
          <w:szCs w:val="32"/>
        </w:rPr>
      </w:pPr>
      <w:r>
        <w:rPr>
          <w:rFonts w:hint="eastAsia" w:ascii="仿宋_GB2312" w:eastAsia="仿宋_GB2312"/>
          <w:sz w:val="32"/>
          <w:szCs w:val="32"/>
        </w:rPr>
        <w:t>敬礼</w:t>
      </w:r>
    </w:p>
    <w:p w14:paraId="51450DB4">
      <w:pPr>
        <w:spacing w:line="540" w:lineRule="exact"/>
        <w:ind w:firstLine="640" w:firstLineChars="200"/>
        <w:rPr>
          <w:rFonts w:ascii="仿宋_GB2312" w:hAnsi="宋体" w:eastAsia="仿宋_GB2312"/>
          <w:sz w:val="32"/>
          <w:szCs w:val="32"/>
        </w:rPr>
      </w:pPr>
    </w:p>
    <w:p w14:paraId="603C3107">
      <w:pPr>
        <w:spacing w:line="540" w:lineRule="exact"/>
        <w:rPr>
          <w:rFonts w:ascii="仿宋_GB2312" w:hAnsi="宋体" w:eastAsia="仿宋_GB2312"/>
          <w:sz w:val="32"/>
          <w:szCs w:val="32"/>
        </w:rPr>
      </w:pPr>
    </w:p>
    <w:p w14:paraId="03B9B823">
      <w:pPr>
        <w:spacing w:line="540" w:lineRule="exact"/>
        <w:ind w:left="1260" w:leftChars="600" w:firstLine="960" w:firstLineChars="300"/>
        <w:rPr>
          <w:rFonts w:ascii="仿宋_GB2312" w:hAnsi="宋体" w:eastAsia="仿宋_GB2312"/>
          <w:sz w:val="32"/>
          <w:szCs w:val="32"/>
        </w:rPr>
      </w:pPr>
      <w:r>
        <w:rPr>
          <w:rFonts w:hint="eastAsia" w:ascii="仿宋_GB2312" w:hAnsi="宋体" w:eastAsia="仿宋_GB2312" w:cs="宋体"/>
          <w:kern w:val="0"/>
          <w:sz w:val="32"/>
          <w:szCs w:val="32"/>
        </w:rPr>
        <w:t>报价单位签字或盖章：</w:t>
      </w:r>
      <w:r>
        <w:rPr>
          <w:rFonts w:hint="eastAsia" w:ascii="仿宋_GB2312" w:hAnsi="宋体" w:eastAsia="仿宋_GB2312"/>
          <w:sz w:val="32"/>
          <w:szCs w:val="32"/>
          <w:u w:val="single"/>
        </w:rPr>
        <w:t xml:space="preserve">             </w:t>
      </w:r>
    </w:p>
    <w:p w14:paraId="5003B7C4">
      <w:pPr>
        <w:spacing w:line="540" w:lineRule="exact"/>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14:paraId="39B4A755">
      <w:pPr>
        <w:spacing w:line="540" w:lineRule="exact"/>
        <w:jc w:val="center"/>
        <w:rPr>
          <w:rFonts w:ascii="仿宋_GB2312" w:hAnsi="宋体" w:eastAsia="仿宋_GB2312" w:cs="宋体"/>
          <w:kern w:val="0"/>
          <w:sz w:val="32"/>
          <w:szCs w:val="32"/>
        </w:rPr>
      </w:pPr>
    </w:p>
    <w:p w14:paraId="0A4A9AE4">
      <w:pPr>
        <w:spacing w:line="540" w:lineRule="exact"/>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14:paraId="4F1CD07C">
      <w:pPr>
        <w:spacing w:line="540" w:lineRule="exact"/>
        <w:jc w:val="center"/>
        <w:rPr>
          <w:sz w:val="32"/>
          <w:szCs w:val="32"/>
        </w:rPr>
      </w:pPr>
      <w:r>
        <w:rPr>
          <w:rFonts w:hint="eastAsia" w:ascii="仿宋_GB2312" w:hAnsi="宋体" w:eastAsia="仿宋_GB2312" w:cs="宋体"/>
          <w:kern w:val="0"/>
          <w:sz w:val="32"/>
          <w:szCs w:val="32"/>
        </w:rPr>
        <w:t xml:space="preserve">                    </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 xml:space="preserve"> 年 </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 xml:space="preserve"> 月 </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 xml:space="preserve">  日</w:t>
      </w:r>
    </w:p>
    <w:p w14:paraId="54469CD4">
      <w:pPr>
        <w:ind w:right="560" w:firstLine="4800" w:firstLineChars="2000"/>
        <w:rPr>
          <w:rFonts w:ascii="仿宋" w:hAnsi="仿宋" w:eastAsia="仿宋"/>
          <w:sz w:val="24"/>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9D336E"/>
    <w:rsid w:val="00004A6E"/>
    <w:rsid w:val="0000795A"/>
    <w:rsid w:val="000E3C28"/>
    <w:rsid w:val="001901E3"/>
    <w:rsid w:val="001A06C3"/>
    <w:rsid w:val="001B1334"/>
    <w:rsid w:val="00277DDF"/>
    <w:rsid w:val="002B07AA"/>
    <w:rsid w:val="002C3AA0"/>
    <w:rsid w:val="002F64CA"/>
    <w:rsid w:val="00300897"/>
    <w:rsid w:val="00341A22"/>
    <w:rsid w:val="00343A17"/>
    <w:rsid w:val="003757D7"/>
    <w:rsid w:val="00407324"/>
    <w:rsid w:val="00457C37"/>
    <w:rsid w:val="004F15BD"/>
    <w:rsid w:val="0054462F"/>
    <w:rsid w:val="00695F5C"/>
    <w:rsid w:val="00702624"/>
    <w:rsid w:val="0072412E"/>
    <w:rsid w:val="0079311C"/>
    <w:rsid w:val="00795E11"/>
    <w:rsid w:val="00796332"/>
    <w:rsid w:val="0085405F"/>
    <w:rsid w:val="00907232"/>
    <w:rsid w:val="00960B3B"/>
    <w:rsid w:val="009B6839"/>
    <w:rsid w:val="009D336E"/>
    <w:rsid w:val="00A142FF"/>
    <w:rsid w:val="00A37CD5"/>
    <w:rsid w:val="00A876E4"/>
    <w:rsid w:val="00AD4740"/>
    <w:rsid w:val="00B12EEC"/>
    <w:rsid w:val="00B203E5"/>
    <w:rsid w:val="00B50DDA"/>
    <w:rsid w:val="00BF459C"/>
    <w:rsid w:val="00C43E9B"/>
    <w:rsid w:val="00CB6714"/>
    <w:rsid w:val="00D03AA7"/>
    <w:rsid w:val="00DB18FA"/>
    <w:rsid w:val="00DF25CD"/>
    <w:rsid w:val="00E15EB6"/>
    <w:rsid w:val="00E673A8"/>
    <w:rsid w:val="06F90DF0"/>
    <w:rsid w:val="0B3A1E34"/>
    <w:rsid w:val="125A552A"/>
    <w:rsid w:val="153272E6"/>
    <w:rsid w:val="1A354B79"/>
    <w:rsid w:val="1FDB398A"/>
    <w:rsid w:val="20B94FE6"/>
    <w:rsid w:val="22676827"/>
    <w:rsid w:val="2436485F"/>
    <w:rsid w:val="276A1303"/>
    <w:rsid w:val="285B613F"/>
    <w:rsid w:val="2A3200CF"/>
    <w:rsid w:val="32910365"/>
    <w:rsid w:val="37E57B15"/>
    <w:rsid w:val="3DC53B3C"/>
    <w:rsid w:val="3FDE74AC"/>
    <w:rsid w:val="514B6A22"/>
    <w:rsid w:val="567E4C06"/>
    <w:rsid w:val="57D66097"/>
    <w:rsid w:val="61591BAB"/>
    <w:rsid w:val="68A2638F"/>
    <w:rsid w:val="699148C2"/>
    <w:rsid w:val="6CEB49D0"/>
    <w:rsid w:val="76C50A2E"/>
    <w:rsid w:val="78DF11BC"/>
    <w:rsid w:val="7C266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9"/>
    <w:pPr>
      <w:keepNext/>
      <w:keepLines/>
      <w:spacing w:beforeLines="100" w:afterLines="80" w:line="360" w:lineRule="auto"/>
      <w:jc w:val="center"/>
      <w:outlineLvl w:val="0"/>
    </w:pPr>
    <w:rPr>
      <w:b/>
      <w:bCs/>
      <w:kern w:val="44"/>
      <w:sz w:val="32"/>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Salutation"/>
    <w:basedOn w:val="1"/>
    <w:next w:val="1"/>
    <w:semiHidden/>
    <w:unhideWhenUsed/>
    <w:qFormat/>
    <w:uiPriority w:val="99"/>
    <w:rPr>
      <w:rFonts w:ascii="Calibri" w:hAnsi="Calibri"/>
      <w:sz w:val="28"/>
      <w:szCs w:val="28"/>
    </w:rPr>
  </w:style>
  <w:style w:type="paragraph" w:styleId="4">
    <w:name w:val="Closing"/>
    <w:basedOn w:val="1"/>
    <w:semiHidden/>
    <w:unhideWhenUsed/>
    <w:qFormat/>
    <w:uiPriority w:val="99"/>
    <w:pPr>
      <w:ind w:left="100" w:leftChars="2100"/>
    </w:pPr>
    <w:rPr>
      <w:rFonts w:ascii="Calibri" w:hAnsi="Calibri"/>
      <w:sz w:val="28"/>
      <w:szCs w:val="28"/>
    </w:rPr>
  </w:style>
  <w:style w:type="paragraph" w:styleId="5">
    <w:name w:val="Balloon Text"/>
    <w:basedOn w:val="1"/>
    <w:link w:val="12"/>
    <w:semiHidden/>
    <w:unhideWhenUsed/>
    <w:qFormat/>
    <w:uiPriority w:val="99"/>
    <w:rPr>
      <w:sz w:val="18"/>
      <w:szCs w:val="18"/>
    </w:rPr>
  </w:style>
  <w:style w:type="paragraph" w:styleId="6">
    <w:name w:val="footer"/>
    <w:basedOn w:val="1"/>
    <w:link w:val="11"/>
    <w:semiHidden/>
    <w:unhideWhenUsed/>
    <w:qFormat/>
    <w:uiPriority w:val="99"/>
    <w:pPr>
      <w:tabs>
        <w:tab w:val="center" w:pos="4153"/>
        <w:tab w:val="right" w:pos="8306"/>
      </w:tabs>
      <w:snapToGrid w:val="0"/>
      <w:jc w:val="left"/>
    </w:pPr>
    <w:rPr>
      <w:sz w:val="18"/>
      <w:szCs w:val="18"/>
    </w:rPr>
  </w:style>
  <w:style w:type="paragraph" w:styleId="7">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semiHidden/>
    <w:qFormat/>
    <w:uiPriority w:val="99"/>
    <w:rPr>
      <w:sz w:val="18"/>
      <w:szCs w:val="18"/>
    </w:rPr>
  </w:style>
  <w:style w:type="character" w:customStyle="1" w:styleId="11">
    <w:name w:val="页脚 Char"/>
    <w:basedOn w:val="9"/>
    <w:link w:val="6"/>
    <w:semiHidden/>
    <w:qFormat/>
    <w:uiPriority w:val="99"/>
    <w:rPr>
      <w:sz w:val="18"/>
      <w:szCs w:val="18"/>
    </w:rPr>
  </w:style>
  <w:style w:type="character" w:customStyle="1" w:styleId="12">
    <w:name w:val="批注框文本 Char"/>
    <w:basedOn w:val="9"/>
    <w:link w:val="5"/>
    <w:semiHidden/>
    <w:qFormat/>
    <w:uiPriority w:val="99"/>
    <w:rPr>
      <w:sz w:val="18"/>
      <w:szCs w:val="18"/>
    </w:rPr>
  </w:style>
  <w:style w:type="character" w:customStyle="1" w:styleId="13">
    <w:name w:val="标题 1 Char"/>
    <w:basedOn w:val="9"/>
    <w:link w:val="2"/>
    <w:qFormat/>
    <w:uiPriority w:val="99"/>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3</Pages>
  <Words>154</Words>
  <Characters>882</Characters>
  <Lines>7</Lines>
  <Paragraphs>2</Paragraphs>
  <TotalTime>1</TotalTime>
  <ScaleCrop>false</ScaleCrop>
  <LinksUpToDate>false</LinksUpToDate>
  <CharactersWithSpaces>1034</CharactersWithSpaces>
  <Application>WPS Office_12.1.0.26622_F1E327BC-269C-435d-A152-05C5408002CA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2021-11-29T02:19:00Z</dcterms:created>
  <dc:creator>王明辉</dc:creator>
  <cp:lastModifiedBy>Administrator</cp:lastModifiedBy>
  <dcterms:modified xsi:type="dcterms:W3CDTF">2026-10-27T00:07:33Z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2052-12.1.0.26622</vt:lpwstr>
  </property>
  <property fmtid="{D5CDD505-2E9C-101B-9397-08002B2CF9AE}" pid="3" name="ICV">
    <vt:lpwstr>E959186E70814A9CACE82C5CD268AA3A</vt:lpwstr>
  </property>
</Properties>
</file>